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AD50E" w14:textId="578373F3" w:rsidR="00A14212" w:rsidRPr="00B27424" w:rsidRDefault="00A14212" w:rsidP="00CD31DA">
      <w:pPr>
        <w:spacing w:after="0" w:line="276" w:lineRule="auto"/>
        <w:rPr>
          <w:rFonts w:eastAsia="Times New Roman" w:cs="Arial"/>
          <w:b/>
          <w:bCs/>
          <w:sz w:val="24"/>
          <w:lang w:eastAsia="en-GB"/>
        </w:rPr>
      </w:pPr>
      <w:proofErr w:type="spellStart"/>
      <w:r w:rsidRPr="00B27424">
        <w:rPr>
          <w:rFonts w:eastAsia="Times New Roman" w:cs="Arial"/>
          <w:b/>
          <w:bCs/>
          <w:sz w:val="24"/>
          <w:lang w:eastAsia="en-GB"/>
        </w:rPr>
        <w:t>Labour</w:t>
      </w:r>
      <w:proofErr w:type="spellEnd"/>
      <w:r w:rsidRPr="00B27424">
        <w:rPr>
          <w:rFonts w:eastAsia="Times New Roman" w:cs="Arial"/>
          <w:b/>
          <w:bCs/>
          <w:sz w:val="24"/>
          <w:lang w:eastAsia="en-GB"/>
        </w:rPr>
        <w:t xml:space="preserve"> Party SEND</w:t>
      </w:r>
      <w:r w:rsidR="00C66F2A">
        <w:rPr>
          <w:rFonts w:eastAsia="Times New Roman" w:cs="Arial"/>
          <w:b/>
          <w:bCs/>
          <w:sz w:val="24"/>
          <w:lang w:eastAsia="en-GB"/>
        </w:rPr>
        <w:t xml:space="preserve"> Provision</w:t>
      </w:r>
      <w:r w:rsidRPr="00B27424">
        <w:rPr>
          <w:rFonts w:eastAsia="Times New Roman" w:cs="Arial"/>
          <w:b/>
          <w:bCs/>
          <w:sz w:val="24"/>
          <w:lang w:eastAsia="en-GB"/>
        </w:rPr>
        <w:t xml:space="preserve"> </w:t>
      </w:r>
      <w:r w:rsidR="00724131">
        <w:rPr>
          <w:rFonts w:eastAsia="Times New Roman" w:cs="Arial"/>
          <w:b/>
          <w:bCs/>
          <w:sz w:val="24"/>
          <w:lang w:eastAsia="en-GB"/>
        </w:rPr>
        <w:t>Review – Family Action’s Submission</w:t>
      </w:r>
    </w:p>
    <w:p w14:paraId="309C6DB4" w14:textId="77777777" w:rsidR="00A14212" w:rsidRPr="00B27424" w:rsidRDefault="00A14212" w:rsidP="00CD31DA">
      <w:pPr>
        <w:spacing w:after="0" w:line="276" w:lineRule="auto"/>
        <w:rPr>
          <w:rFonts w:eastAsia="Times New Roman" w:cs="Arial"/>
          <w:bCs/>
          <w:sz w:val="24"/>
          <w:lang w:eastAsia="en-GB"/>
        </w:rPr>
      </w:pPr>
    </w:p>
    <w:p w14:paraId="65464E6C" w14:textId="1829C841" w:rsidR="00A14212" w:rsidRPr="00B27424" w:rsidRDefault="00A14212" w:rsidP="00CD31DA">
      <w:pPr>
        <w:pStyle w:val="Default"/>
        <w:spacing w:line="276" w:lineRule="auto"/>
      </w:pPr>
      <w:r w:rsidRPr="00B27424">
        <w:t xml:space="preserve">Family Action is a charity committed to building stronger families by delivering innovative and effective services to many of the UK’s most vulnerable people. Its wide-ranging work includes: </w:t>
      </w:r>
      <w:bookmarkStart w:id="0" w:name="_GoBack"/>
      <w:bookmarkEnd w:id="0"/>
    </w:p>
    <w:p w14:paraId="553B7F11" w14:textId="546FC76A" w:rsidR="00A14212" w:rsidRPr="00B27424" w:rsidRDefault="00A14212" w:rsidP="00CD31DA">
      <w:pPr>
        <w:pStyle w:val="Default"/>
        <w:numPr>
          <w:ilvl w:val="0"/>
          <w:numId w:val="5"/>
        </w:numPr>
        <w:ind w:left="714" w:hanging="357"/>
      </w:pPr>
      <w:r w:rsidRPr="00B27424">
        <w:t xml:space="preserve">help for parents-to-be; </w:t>
      </w:r>
    </w:p>
    <w:p w14:paraId="6686965A" w14:textId="00FF434D" w:rsidR="00A14212" w:rsidRPr="00B27424" w:rsidRDefault="00A14212" w:rsidP="00CD31DA">
      <w:pPr>
        <w:pStyle w:val="Default"/>
        <w:numPr>
          <w:ilvl w:val="0"/>
          <w:numId w:val="5"/>
        </w:numPr>
        <w:ind w:left="714" w:hanging="357"/>
      </w:pPr>
      <w:r w:rsidRPr="00B27424">
        <w:t>the provision of high quality Children’</w:t>
      </w:r>
      <w:r w:rsidR="004A4926">
        <w:t>s Centres</w:t>
      </w:r>
      <w:r w:rsidRPr="00B27424">
        <w:t xml:space="preserve">; </w:t>
      </w:r>
    </w:p>
    <w:p w14:paraId="5442D91B" w14:textId="3043D867" w:rsidR="00A14212" w:rsidRPr="00B27424" w:rsidRDefault="00A14212" w:rsidP="00CD31DA">
      <w:pPr>
        <w:pStyle w:val="Default"/>
        <w:numPr>
          <w:ilvl w:val="0"/>
          <w:numId w:val="5"/>
        </w:numPr>
        <w:ind w:left="714" w:hanging="357"/>
      </w:pPr>
      <w:r w:rsidRPr="00B27424">
        <w:t xml:space="preserve">intensive family support - often provided directly in the family home; </w:t>
      </w:r>
    </w:p>
    <w:p w14:paraId="238FB58E" w14:textId="113E5CB2" w:rsidR="00A14212" w:rsidRPr="00B27424" w:rsidRDefault="00A14212" w:rsidP="00CD31DA">
      <w:pPr>
        <w:pStyle w:val="Default"/>
        <w:numPr>
          <w:ilvl w:val="0"/>
          <w:numId w:val="5"/>
        </w:numPr>
        <w:ind w:left="714" w:hanging="357"/>
      </w:pPr>
      <w:r w:rsidRPr="00B27424">
        <w:t>counselling and emotional health and wellbeing services</w:t>
      </w:r>
      <w:r w:rsidR="004A4926">
        <w:t>;</w:t>
      </w:r>
      <w:r w:rsidRPr="00B27424">
        <w:t xml:space="preserve"> </w:t>
      </w:r>
    </w:p>
    <w:p w14:paraId="5B34CCC5" w14:textId="03E93BC0" w:rsidR="00A14212" w:rsidRPr="00B27424" w:rsidRDefault="004A4926" w:rsidP="00CD31DA">
      <w:pPr>
        <w:pStyle w:val="Default"/>
        <w:numPr>
          <w:ilvl w:val="0"/>
          <w:numId w:val="5"/>
        </w:numPr>
        <w:ind w:left="714" w:hanging="357"/>
      </w:pPr>
      <w:r>
        <w:t>information and advice services on topics such as SEND, Domestic Abuse and the Welfare system;</w:t>
      </w:r>
    </w:p>
    <w:p w14:paraId="105A430F" w14:textId="30389ACB" w:rsidR="00A14212" w:rsidRPr="00B27424" w:rsidRDefault="00A14212" w:rsidP="00CD31DA">
      <w:pPr>
        <w:pStyle w:val="Default"/>
        <w:numPr>
          <w:ilvl w:val="0"/>
          <w:numId w:val="5"/>
        </w:numPr>
        <w:ind w:left="714" w:hanging="357"/>
      </w:pPr>
      <w:r w:rsidRPr="00B27424">
        <w:t xml:space="preserve">specialist therapeutic work with children and young people who have experienced abuse, bereavement or other traumatic events; and </w:t>
      </w:r>
    </w:p>
    <w:p w14:paraId="71CB4520" w14:textId="069731AB" w:rsidR="00A14212" w:rsidRPr="00B27424" w:rsidRDefault="00A14212" w:rsidP="00CD31DA">
      <w:pPr>
        <w:pStyle w:val="Default"/>
        <w:numPr>
          <w:ilvl w:val="0"/>
          <w:numId w:val="5"/>
        </w:numPr>
        <w:ind w:left="714" w:hanging="357"/>
      </w:pPr>
      <w:r w:rsidRPr="00B27424">
        <w:t xml:space="preserve">financial grants programmes for individuals and families in crisis. </w:t>
      </w:r>
    </w:p>
    <w:p w14:paraId="1E27E30C" w14:textId="77777777" w:rsidR="00A14212" w:rsidRPr="00B27424" w:rsidRDefault="00A14212" w:rsidP="00CD31DA">
      <w:pPr>
        <w:pStyle w:val="Default"/>
        <w:spacing w:line="276" w:lineRule="auto"/>
      </w:pPr>
    </w:p>
    <w:p w14:paraId="62BBB100" w14:textId="7B3E17F3" w:rsidR="00A14212" w:rsidRPr="00B27424" w:rsidRDefault="00A14212" w:rsidP="00CD31DA">
      <w:pPr>
        <w:spacing w:after="0" w:line="276" w:lineRule="auto"/>
        <w:rPr>
          <w:sz w:val="24"/>
        </w:rPr>
      </w:pPr>
      <w:r w:rsidRPr="00B27424">
        <w:rPr>
          <w:sz w:val="24"/>
        </w:rPr>
        <w:t>Family Action helps 45,000 families every year across over 135 services. Its vision is that everyone who comes to the charity will receive the help they need to tackle their problems, whether they are experiencing poverty, disadvantage or social isolation.</w:t>
      </w:r>
    </w:p>
    <w:p w14:paraId="5AC519A5" w14:textId="77777777" w:rsidR="00CC6A9B" w:rsidRPr="00B27424" w:rsidRDefault="00CC6A9B" w:rsidP="00CD31DA">
      <w:pPr>
        <w:spacing w:after="0" w:line="276" w:lineRule="auto"/>
        <w:rPr>
          <w:sz w:val="24"/>
        </w:rPr>
      </w:pPr>
    </w:p>
    <w:p w14:paraId="05AC3AA7" w14:textId="25A5F93D" w:rsidR="00CC6A9B" w:rsidRPr="00B27424" w:rsidRDefault="00CC6A9B" w:rsidP="00CD31DA">
      <w:pPr>
        <w:spacing w:after="0" w:line="276" w:lineRule="auto"/>
        <w:rPr>
          <w:rFonts w:eastAsia="Times New Roman" w:cs="Arial"/>
          <w:bCs/>
          <w:sz w:val="24"/>
          <w:lang w:eastAsia="en-GB"/>
        </w:rPr>
      </w:pPr>
      <w:r w:rsidRPr="00B27424">
        <w:rPr>
          <w:sz w:val="24"/>
        </w:rPr>
        <w:t>Family Action is confident in sub</w:t>
      </w:r>
      <w:r w:rsidR="00B27424" w:rsidRPr="00B27424">
        <w:rPr>
          <w:sz w:val="24"/>
        </w:rPr>
        <w:t>mitting evidence regarding SEND provision as we run 16</w:t>
      </w:r>
      <w:r w:rsidRPr="00B27424">
        <w:rPr>
          <w:sz w:val="24"/>
        </w:rPr>
        <w:t xml:space="preserve"> </w:t>
      </w:r>
      <w:r w:rsidR="00B27424">
        <w:rPr>
          <w:sz w:val="24"/>
        </w:rPr>
        <w:t>SE</w:t>
      </w:r>
      <w:r w:rsidRPr="00B27424">
        <w:rPr>
          <w:sz w:val="24"/>
        </w:rPr>
        <w:t xml:space="preserve">ND services across England, and therefore have first-hand experience alongside sound knowledge </w:t>
      </w:r>
      <w:r w:rsidR="004A4926">
        <w:rPr>
          <w:sz w:val="24"/>
        </w:rPr>
        <w:t xml:space="preserve">gained </w:t>
      </w:r>
      <w:r w:rsidRPr="00B27424">
        <w:rPr>
          <w:sz w:val="24"/>
        </w:rPr>
        <w:t>via our links in the sector.</w:t>
      </w:r>
    </w:p>
    <w:p w14:paraId="558246C2" w14:textId="77777777" w:rsidR="00A14212" w:rsidRPr="00B27424" w:rsidRDefault="00A14212" w:rsidP="00CD31DA">
      <w:pPr>
        <w:spacing w:after="0" w:line="276" w:lineRule="auto"/>
        <w:rPr>
          <w:rFonts w:eastAsia="Times New Roman" w:cs="Arial"/>
          <w:bCs/>
          <w:sz w:val="24"/>
          <w:lang w:eastAsia="en-GB"/>
        </w:rPr>
      </w:pPr>
    </w:p>
    <w:p w14:paraId="57FC9537" w14:textId="634E7E06" w:rsidR="00A14212" w:rsidRPr="00B27424" w:rsidRDefault="00A14212" w:rsidP="00CD31DA">
      <w:pPr>
        <w:spacing w:after="0" w:line="276" w:lineRule="auto"/>
        <w:rPr>
          <w:rFonts w:eastAsia="Times New Roman" w:cs="Arial"/>
          <w:bCs/>
          <w:sz w:val="24"/>
          <w:u w:val="single"/>
          <w:lang w:eastAsia="en-GB"/>
        </w:rPr>
      </w:pPr>
      <w:r w:rsidRPr="00B27424">
        <w:rPr>
          <w:rFonts w:eastAsia="Times New Roman" w:cs="Arial"/>
          <w:bCs/>
          <w:sz w:val="24"/>
          <w:u w:val="single"/>
          <w:lang w:eastAsia="en-GB"/>
        </w:rPr>
        <w:t>The Impact of “every school an academy” on SEND Admissions and Provision</w:t>
      </w:r>
    </w:p>
    <w:p w14:paraId="0B1FCC7D" w14:textId="7DA6F68F" w:rsidR="001F1964" w:rsidRDefault="00CD31DA" w:rsidP="00CD31DA">
      <w:pPr>
        <w:spacing w:after="0" w:line="276" w:lineRule="auto"/>
        <w:rPr>
          <w:rFonts w:cs="Arial"/>
          <w:sz w:val="24"/>
        </w:rPr>
      </w:pPr>
      <w:r w:rsidRPr="00B27424">
        <w:rPr>
          <w:rFonts w:cs="Arial"/>
          <w:sz w:val="24"/>
        </w:rPr>
        <w:t>We have mixe</w:t>
      </w:r>
      <w:r w:rsidR="001F1964">
        <w:rPr>
          <w:rFonts w:cs="Arial"/>
          <w:sz w:val="24"/>
        </w:rPr>
        <w:t>d feelings on the proposal to move towards many more</w:t>
      </w:r>
      <w:r w:rsidRPr="00B27424">
        <w:rPr>
          <w:rFonts w:cs="Arial"/>
          <w:sz w:val="24"/>
        </w:rPr>
        <w:t xml:space="preserve"> schools </w:t>
      </w:r>
      <w:r w:rsidR="001F1964">
        <w:rPr>
          <w:rFonts w:cs="Arial"/>
          <w:sz w:val="24"/>
        </w:rPr>
        <w:t xml:space="preserve">becoming academies. The academy model </w:t>
      </w:r>
      <w:r w:rsidRPr="00B27424">
        <w:rPr>
          <w:rFonts w:cs="Arial"/>
          <w:sz w:val="24"/>
        </w:rPr>
        <w:t xml:space="preserve">could </w:t>
      </w:r>
      <w:r w:rsidR="001F1964">
        <w:rPr>
          <w:rFonts w:cs="Arial"/>
          <w:sz w:val="24"/>
        </w:rPr>
        <w:t xml:space="preserve">lead to </w:t>
      </w:r>
      <w:r w:rsidRPr="00B27424">
        <w:rPr>
          <w:rFonts w:cs="Arial"/>
          <w:sz w:val="24"/>
        </w:rPr>
        <w:t>improve</w:t>
      </w:r>
      <w:r w:rsidR="001F1964">
        <w:rPr>
          <w:rFonts w:cs="Arial"/>
          <w:sz w:val="24"/>
        </w:rPr>
        <w:t>d</w:t>
      </w:r>
      <w:r w:rsidRPr="00B27424">
        <w:rPr>
          <w:rFonts w:cs="Arial"/>
          <w:sz w:val="24"/>
        </w:rPr>
        <w:t xml:space="preserve"> SEND provision, as schools could join together to fu</w:t>
      </w:r>
      <w:r w:rsidR="001F1964">
        <w:rPr>
          <w:rFonts w:cs="Arial"/>
          <w:sz w:val="24"/>
        </w:rPr>
        <w:t>nd training and resources and buy</w:t>
      </w:r>
      <w:r w:rsidRPr="00B27424">
        <w:rPr>
          <w:rFonts w:cs="Arial"/>
          <w:sz w:val="24"/>
        </w:rPr>
        <w:t xml:space="preserve"> time from professionals such as educational psychologists and speech and language therapists. This could be especially beneficial for those schools that are struggling with SEND provision or in general. </w:t>
      </w:r>
    </w:p>
    <w:p w14:paraId="0B24A542" w14:textId="77777777" w:rsidR="001F1964" w:rsidRDefault="001F1964" w:rsidP="00CD31DA">
      <w:pPr>
        <w:spacing w:after="0" w:line="276" w:lineRule="auto"/>
        <w:rPr>
          <w:rFonts w:cs="Arial"/>
          <w:sz w:val="24"/>
        </w:rPr>
      </w:pPr>
    </w:p>
    <w:p w14:paraId="3BC66185" w14:textId="39738191" w:rsidR="00597891" w:rsidRDefault="001F1964" w:rsidP="00CD31DA">
      <w:pPr>
        <w:spacing w:after="0" w:line="276" w:lineRule="auto"/>
        <w:rPr>
          <w:rFonts w:cs="Arial"/>
          <w:sz w:val="24"/>
        </w:rPr>
      </w:pPr>
      <w:r>
        <w:rPr>
          <w:rFonts w:cs="Arial"/>
          <w:sz w:val="24"/>
        </w:rPr>
        <w:t>However, w</w:t>
      </w:r>
      <w:r w:rsidR="00CD31DA" w:rsidRPr="00B27424">
        <w:rPr>
          <w:rFonts w:cs="Arial"/>
          <w:sz w:val="24"/>
        </w:rPr>
        <w:t xml:space="preserve">e are unsure how far all academies would </w:t>
      </w:r>
      <w:r w:rsidR="00597891">
        <w:rPr>
          <w:rFonts w:cs="Arial"/>
          <w:sz w:val="24"/>
        </w:rPr>
        <w:t>commit</w:t>
      </w:r>
      <w:r w:rsidR="00CD31DA" w:rsidRPr="00B27424">
        <w:rPr>
          <w:rFonts w:cs="Arial"/>
          <w:sz w:val="24"/>
        </w:rPr>
        <w:t xml:space="preserve"> to adher</w:t>
      </w:r>
      <w:r>
        <w:rPr>
          <w:rFonts w:cs="Arial"/>
          <w:sz w:val="24"/>
        </w:rPr>
        <w:t xml:space="preserve">e to the SEND Code of Practice and </w:t>
      </w:r>
      <w:r w:rsidR="00CD31DA" w:rsidRPr="00B27424">
        <w:rPr>
          <w:rFonts w:cs="Arial"/>
          <w:sz w:val="24"/>
        </w:rPr>
        <w:t xml:space="preserve">feel that </w:t>
      </w:r>
      <w:r>
        <w:rPr>
          <w:rFonts w:cs="Arial"/>
          <w:sz w:val="24"/>
        </w:rPr>
        <w:t>continued</w:t>
      </w:r>
      <w:r w:rsidR="00597891">
        <w:rPr>
          <w:rFonts w:cs="Arial"/>
          <w:sz w:val="24"/>
        </w:rPr>
        <w:t xml:space="preserve">, robust </w:t>
      </w:r>
      <w:r>
        <w:rPr>
          <w:rFonts w:cs="Arial"/>
          <w:sz w:val="24"/>
        </w:rPr>
        <w:t xml:space="preserve"> </w:t>
      </w:r>
      <w:proofErr w:type="spellStart"/>
      <w:r>
        <w:rPr>
          <w:rFonts w:cs="Arial"/>
          <w:sz w:val="24"/>
        </w:rPr>
        <w:t>Ofsted</w:t>
      </w:r>
      <w:proofErr w:type="spellEnd"/>
      <w:r>
        <w:rPr>
          <w:rFonts w:cs="Arial"/>
          <w:sz w:val="24"/>
        </w:rPr>
        <w:t xml:space="preserve"> regulation would </w:t>
      </w:r>
      <w:r w:rsidR="00597891">
        <w:rPr>
          <w:rFonts w:cs="Arial"/>
          <w:sz w:val="24"/>
        </w:rPr>
        <w:t>b</w:t>
      </w:r>
      <w:r>
        <w:rPr>
          <w:rFonts w:cs="Arial"/>
          <w:sz w:val="24"/>
        </w:rPr>
        <w:t>e needed</w:t>
      </w:r>
      <w:r w:rsidR="00CD31DA" w:rsidRPr="00B27424">
        <w:rPr>
          <w:rFonts w:cs="Arial"/>
          <w:sz w:val="24"/>
        </w:rPr>
        <w:t xml:space="preserve"> to support compliance.</w:t>
      </w:r>
      <w:r>
        <w:rPr>
          <w:rFonts w:cs="Arial"/>
          <w:sz w:val="24"/>
        </w:rPr>
        <w:t xml:space="preserve"> </w:t>
      </w:r>
    </w:p>
    <w:p w14:paraId="189D0F1A" w14:textId="77777777" w:rsidR="00597891" w:rsidRDefault="00597891" w:rsidP="00CD31DA">
      <w:pPr>
        <w:spacing w:after="0" w:line="276" w:lineRule="auto"/>
        <w:rPr>
          <w:rFonts w:cs="Arial"/>
          <w:sz w:val="24"/>
        </w:rPr>
      </w:pPr>
    </w:p>
    <w:p w14:paraId="1F8770EC" w14:textId="1F3E6A06" w:rsidR="00CD31DA" w:rsidRPr="00B27424" w:rsidRDefault="001F1964" w:rsidP="00CD31DA">
      <w:pPr>
        <w:spacing w:after="0" w:line="276" w:lineRule="auto"/>
        <w:rPr>
          <w:rFonts w:cs="Arial"/>
          <w:sz w:val="24"/>
        </w:rPr>
      </w:pPr>
      <w:r>
        <w:rPr>
          <w:rFonts w:cs="Arial"/>
          <w:sz w:val="24"/>
        </w:rPr>
        <w:t>W</w:t>
      </w:r>
      <w:r w:rsidR="00CD31DA" w:rsidRPr="00B27424">
        <w:rPr>
          <w:rFonts w:cs="Arial"/>
          <w:sz w:val="24"/>
        </w:rPr>
        <w:t>e also feel that the move to academies could be confusing and worrying for some y</w:t>
      </w:r>
      <w:r>
        <w:rPr>
          <w:rFonts w:cs="Arial"/>
          <w:sz w:val="24"/>
        </w:rPr>
        <w:t>oung people and their parents. T</w:t>
      </w:r>
      <w:r w:rsidR="00CD31DA" w:rsidRPr="00B27424">
        <w:rPr>
          <w:rFonts w:cs="Arial"/>
          <w:sz w:val="24"/>
        </w:rPr>
        <w:t xml:space="preserve">he </w:t>
      </w:r>
      <w:proofErr w:type="spellStart"/>
      <w:r w:rsidR="00CD31DA" w:rsidRPr="00B27424">
        <w:rPr>
          <w:rFonts w:cs="Arial"/>
          <w:sz w:val="24"/>
        </w:rPr>
        <w:t>favoured</w:t>
      </w:r>
      <w:proofErr w:type="spellEnd"/>
      <w:r w:rsidR="00CD31DA" w:rsidRPr="00B27424">
        <w:rPr>
          <w:rFonts w:cs="Arial"/>
          <w:sz w:val="24"/>
        </w:rPr>
        <w:t xml:space="preserve"> approach of group academies with different sites would need to be carefully managed so that a group academy is not named </w:t>
      </w:r>
      <w:r w:rsidR="00597891">
        <w:rPr>
          <w:rFonts w:cs="Arial"/>
          <w:sz w:val="24"/>
        </w:rPr>
        <w:t>within</w:t>
      </w:r>
      <w:r w:rsidR="00CD31DA" w:rsidRPr="00B27424">
        <w:rPr>
          <w:rFonts w:cs="Arial"/>
          <w:sz w:val="24"/>
        </w:rPr>
        <w:t xml:space="preserve"> an E</w:t>
      </w:r>
      <w:r>
        <w:rPr>
          <w:rFonts w:cs="Arial"/>
          <w:sz w:val="24"/>
        </w:rPr>
        <w:t xml:space="preserve">ducation, Health and </w:t>
      </w:r>
      <w:r w:rsidR="00CD31DA" w:rsidRPr="00B27424">
        <w:rPr>
          <w:rFonts w:cs="Arial"/>
          <w:sz w:val="24"/>
        </w:rPr>
        <w:t>C</w:t>
      </w:r>
      <w:r>
        <w:rPr>
          <w:rFonts w:cs="Arial"/>
          <w:sz w:val="24"/>
        </w:rPr>
        <w:t xml:space="preserve">are Plan (EHCP) </w:t>
      </w:r>
      <w:r w:rsidR="005A739F">
        <w:rPr>
          <w:rFonts w:cs="Arial"/>
          <w:sz w:val="24"/>
        </w:rPr>
        <w:t>and</w:t>
      </w:r>
      <w:r w:rsidR="00CD31DA" w:rsidRPr="00B27424">
        <w:rPr>
          <w:rFonts w:cs="Arial"/>
          <w:sz w:val="24"/>
        </w:rPr>
        <w:t xml:space="preserve"> th</w:t>
      </w:r>
      <w:r w:rsidR="005A739F">
        <w:rPr>
          <w:rFonts w:cs="Arial"/>
          <w:sz w:val="24"/>
        </w:rPr>
        <w:t xml:space="preserve">e child/young person then </w:t>
      </w:r>
      <w:r w:rsidR="00CD31DA" w:rsidRPr="00B27424">
        <w:rPr>
          <w:rFonts w:cs="Arial"/>
          <w:sz w:val="24"/>
        </w:rPr>
        <w:t>sent to any of the schools within the group</w:t>
      </w:r>
      <w:r w:rsidR="005A739F">
        <w:rPr>
          <w:rFonts w:cs="Arial"/>
          <w:sz w:val="24"/>
        </w:rPr>
        <w:t xml:space="preserve">, </w:t>
      </w:r>
      <w:r w:rsidR="00CD31DA" w:rsidRPr="00B27424">
        <w:rPr>
          <w:rFonts w:cs="Arial"/>
          <w:sz w:val="24"/>
        </w:rPr>
        <w:t xml:space="preserve">as opposed to the </w:t>
      </w:r>
      <w:r w:rsidR="005A739F">
        <w:rPr>
          <w:rFonts w:cs="Arial"/>
          <w:sz w:val="24"/>
        </w:rPr>
        <w:t>specific school</w:t>
      </w:r>
      <w:r w:rsidR="00CD31DA" w:rsidRPr="00B27424">
        <w:rPr>
          <w:rFonts w:cs="Arial"/>
          <w:sz w:val="24"/>
        </w:rPr>
        <w:t xml:space="preserve"> that they </w:t>
      </w:r>
      <w:r w:rsidR="005A739F">
        <w:rPr>
          <w:rFonts w:cs="Arial"/>
          <w:sz w:val="24"/>
        </w:rPr>
        <w:t xml:space="preserve">and/or a professional have </w:t>
      </w:r>
      <w:r w:rsidR="005A739F">
        <w:rPr>
          <w:rFonts w:cs="Arial"/>
          <w:sz w:val="24"/>
        </w:rPr>
        <w:lastRenderedPageBreak/>
        <w:t xml:space="preserve">chosen </w:t>
      </w:r>
      <w:r w:rsidR="00CD31DA" w:rsidRPr="00B27424">
        <w:rPr>
          <w:rFonts w:cs="Arial"/>
          <w:sz w:val="24"/>
        </w:rPr>
        <w:t>as best able to meet their needs</w:t>
      </w:r>
      <w:r w:rsidR="005A739F">
        <w:rPr>
          <w:rFonts w:cs="Arial"/>
          <w:sz w:val="24"/>
        </w:rPr>
        <w:t>. I</w:t>
      </w:r>
      <w:r w:rsidR="00CD31DA" w:rsidRPr="00B27424">
        <w:rPr>
          <w:rFonts w:cs="Arial"/>
          <w:sz w:val="24"/>
        </w:rPr>
        <w:t>f academies are each allowed to set their own admissions procedures, this could be confusing for families and lead to them needing to do more research to navigate systems. We are also concerned t</w:t>
      </w:r>
      <w:r w:rsidR="005A739F">
        <w:rPr>
          <w:rFonts w:cs="Arial"/>
          <w:sz w:val="24"/>
        </w:rPr>
        <w:t xml:space="preserve">hat </w:t>
      </w:r>
      <w:proofErr w:type="spellStart"/>
      <w:r w:rsidR="005A739F">
        <w:rPr>
          <w:rFonts w:cs="Arial"/>
          <w:sz w:val="24"/>
        </w:rPr>
        <w:t>academisation</w:t>
      </w:r>
      <w:proofErr w:type="spellEnd"/>
      <w:r w:rsidR="005A739F">
        <w:rPr>
          <w:rFonts w:cs="Arial"/>
          <w:sz w:val="24"/>
        </w:rPr>
        <w:t xml:space="preserve"> </w:t>
      </w:r>
      <w:r w:rsidR="00CD31DA" w:rsidRPr="00B27424">
        <w:rPr>
          <w:rFonts w:cs="Arial"/>
          <w:sz w:val="24"/>
        </w:rPr>
        <w:t>could lead to further discrimination at the admissions stage for children and young people with SEND, as local authorities would have less power to enforce school placements</w:t>
      </w:r>
      <w:r w:rsidR="005A739F">
        <w:rPr>
          <w:rFonts w:cs="Arial"/>
          <w:sz w:val="24"/>
        </w:rPr>
        <w:t>, allowing schools more opportunity to advise families that another school would be better suited to their child’s needs</w:t>
      </w:r>
      <w:r w:rsidR="00CD31DA" w:rsidRPr="00B27424">
        <w:rPr>
          <w:rFonts w:cs="Arial"/>
          <w:sz w:val="24"/>
        </w:rPr>
        <w:t xml:space="preserve">. </w:t>
      </w:r>
    </w:p>
    <w:p w14:paraId="4D4CA510" w14:textId="77777777" w:rsidR="00A14212" w:rsidRPr="00B27424" w:rsidRDefault="00A14212" w:rsidP="00CD31DA">
      <w:pPr>
        <w:spacing w:after="0" w:line="276" w:lineRule="auto"/>
        <w:rPr>
          <w:rFonts w:eastAsia="Times New Roman" w:cs="Arial"/>
          <w:bCs/>
          <w:sz w:val="24"/>
          <w:u w:val="single"/>
          <w:lang w:eastAsia="en-GB"/>
        </w:rPr>
      </w:pPr>
    </w:p>
    <w:p w14:paraId="10654662" w14:textId="452CF0EB" w:rsidR="00A14212" w:rsidRPr="00B27424" w:rsidRDefault="00A14212" w:rsidP="00CD31DA">
      <w:pPr>
        <w:spacing w:after="0" w:line="276" w:lineRule="auto"/>
        <w:rPr>
          <w:rFonts w:eastAsia="Times New Roman" w:cs="Arial"/>
          <w:bCs/>
          <w:sz w:val="24"/>
          <w:u w:val="single"/>
          <w:lang w:eastAsia="en-GB"/>
        </w:rPr>
      </w:pPr>
      <w:r w:rsidRPr="00B27424">
        <w:rPr>
          <w:rFonts w:eastAsia="Times New Roman" w:cs="Arial"/>
          <w:bCs/>
          <w:sz w:val="24"/>
          <w:u w:val="single"/>
          <w:lang w:eastAsia="en-GB"/>
        </w:rPr>
        <w:t xml:space="preserve">The Drafting of </w:t>
      </w:r>
      <w:r w:rsidR="00474348">
        <w:rPr>
          <w:rFonts w:eastAsia="Times New Roman" w:cs="Arial"/>
          <w:bCs/>
          <w:sz w:val="24"/>
          <w:u w:val="single"/>
          <w:lang w:eastAsia="en-GB"/>
        </w:rPr>
        <w:t>EHCPs</w:t>
      </w:r>
    </w:p>
    <w:p w14:paraId="1A3D712D" w14:textId="77777777" w:rsidR="001B6517" w:rsidRDefault="00CD31DA" w:rsidP="00CD31DA">
      <w:pPr>
        <w:spacing w:after="0" w:line="276" w:lineRule="auto"/>
        <w:rPr>
          <w:rFonts w:cs="Arial"/>
          <w:sz w:val="24"/>
        </w:rPr>
      </w:pPr>
      <w:r w:rsidRPr="00B27424">
        <w:rPr>
          <w:rFonts w:cs="Arial"/>
          <w:sz w:val="24"/>
        </w:rPr>
        <w:t>We feel that the quality of EHC</w:t>
      </w:r>
      <w:r w:rsidR="001F1964">
        <w:rPr>
          <w:rFonts w:cs="Arial"/>
          <w:sz w:val="24"/>
        </w:rPr>
        <w:t>Ps</w:t>
      </w:r>
      <w:r w:rsidRPr="00B27424">
        <w:rPr>
          <w:rFonts w:cs="Arial"/>
          <w:sz w:val="24"/>
        </w:rPr>
        <w:t xml:space="preserve"> is very var</w:t>
      </w:r>
      <w:r w:rsidR="00474348">
        <w:rPr>
          <w:rFonts w:cs="Arial"/>
          <w:sz w:val="24"/>
        </w:rPr>
        <w:t>iable, both between and within Local A</w:t>
      </w:r>
      <w:r w:rsidRPr="00B27424">
        <w:rPr>
          <w:rFonts w:cs="Arial"/>
          <w:sz w:val="24"/>
        </w:rPr>
        <w:t>uthority</w:t>
      </w:r>
      <w:r w:rsidR="001B6517">
        <w:rPr>
          <w:rFonts w:cs="Arial"/>
          <w:sz w:val="24"/>
        </w:rPr>
        <w:t xml:space="preserve"> (LA)</w:t>
      </w:r>
      <w:r w:rsidRPr="00B27424">
        <w:rPr>
          <w:rFonts w:cs="Arial"/>
          <w:sz w:val="24"/>
        </w:rPr>
        <w:t xml:space="preserve"> areas. For example, a staff member who works across two boroughs feels that the quality of plans (in terms of content and person-</w:t>
      </w:r>
      <w:proofErr w:type="spellStart"/>
      <w:r w:rsidRPr="00B27424">
        <w:rPr>
          <w:rFonts w:cs="Arial"/>
          <w:sz w:val="24"/>
        </w:rPr>
        <w:t>centredness</w:t>
      </w:r>
      <w:proofErr w:type="spellEnd"/>
      <w:r w:rsidRPr="00B27424">
        <w:rPr>
          <w:rFonts w:cs="Arial"/>
          <w:sz w:val="24"/>
        </w:rPr>
        <w:t xml:space="preserve">) is good in </w:t>
      </w:r>
      <w:proofErr w:type="spellStart"/>
      <w:r w:rsidRPr="00B27424">
        <w:rPr>
          <w:rFonts w:cs="Arial"/>
          <w:sz w:val="24"/>
        </w:rPr>
        <w:t>Ealing</w:t>
      </w:r>
      <w:proofErr w:type="spellEnd"/>
      <w:r w:rsidRPr="00B27424">
        <w:rPr>
          <w:rFonts w:cs="Arial"/>
          <w:sz w:val="24"/>
        </w:rPr>
        <w:t xml:space="preserve"> but average in H</w:t>
      </w:r>
      <w:r w:rsidR="001B6517">
        <w:rPr>
          <w:rFonts w:cs="Arial"/>
          <w:sz w:val="24"/>
        </w:rPr>
        <w:t xml:space="preserve">arrow. Across our services, </w:t>
      </w:r>
      <w:r w:rsidRPr="00B27424">
        <w:rPr>
          <w:rFonts w:cs="Arial"/>
          <w:sz w:val="24"/>
        </w:rPr>
        <w:t>s</w:t>
      </w:r>
      <w:r w:rsidR="001B6517">
        <w:rPr>
          <w:rFonts w:cs="Arial"/>
          <w:sz w:val="24"/>
        </w:rPr>
        <w:t>taff</w:t>
      </w:r>
      <w:r w:rsidRPr="00B27424">
        <w:rPr>
          <w:rFonts w:cs="Arial"/>
          <w:sz w:val="24"/>
        </w:rPr>
        <w:t xml:space="preserve"> indicated that the intention to make the plans more person-</w:t>
      </w:r>
      <w:proofErr w:type="spellStart"/>
      <w:r w:rsidRPr="00B27424">
        <w:rPr>
          <w:rFonts w:cs="Arial"/>
          <w:sz w:val="24"/>
        </w:rPr>
        <w:t>centred</w:t>
      </w:r>
      <w:proofErr w:type="spellEnd"/>
      <w:r w:rsidRPr="00B27424">
        <w:rPr>
          <w:rFonts w:cs="Arial"/>
          <w:sz w:val="24"/>
        </w:rPr>
        <w:t xml:space="preserve"> seems </w:t>
      </w:r>
      <w:r w:rsidR="001B6517">
        <w:rPr>
          <w:rFonts w:cs="Arial"/>
          <w:sz w:val="24"/>
        </w:rPr>
        <w:t>to exist</w:t>
      </w:r>
      <w:r w:rsidRPr="00B27424">
        <w:rPr>
          <w:rFonts w:cs="Arial"/>
          <w:sz w:val="24"/>
        </w:rPr>
        <w:t>, but</w:t>
      </w:r>
      <w:r w:rsidR="001B6517">
        <w:rPr>
          <w:rFonts w:cs="Arial"/>
          <w:sz w:val="24"/>
        </w:rPr>
        <w:t xml:space="preserve"> this is not always translated into practice. This is possibly due to LA workers not feeling </w:t>
      </w:r>
      <w:r w:rsidRPr="00B27424">
        <w:rPr>
          <w:rFonts w:cs="Arial"/>
          <w:sz w:val="24"/>
        </w:rPr>
        <w:t>confident to work in a person-</w:t>
      </w:r>
      <w:proofErr w:type="spellStart"/>
      <w:r w:rsidRPr="00B27424">
        <w:rPr>
          <w:rFonts w:cs="Arial"/>
          <w:sz w:val="24"/>
        </w:rPr>
        <w:t>centred</w:t>
      </w:r>
      <w:proofErr w:type="spellEnd"/>
      <w:r w:rsidRPr="00B27424">
        <w:rPr>
          <w:rFonts w:cs="Arial"/>
          <w:sz w:val="24"/>
        </w:rPr>
        <w:t xml:space="preserve"> way or not having enough time</w:t>
      </w:r>
      <w:r w:rsidR="001B6517">
        <w:rPr>
          <w:rFonts w:cs="Arial"/>
          <w:sz w:val="24"/>
        </w:rPr>
        <w:t xml:space="preserve">. </w:t>
      </w:r>
    </w:p>
    <w:p w14:paraId="1AE3A85C" w14:textId="77777777" w:rsidR="001B6517" w:rsidRDefault="001B6517" w:rsidP="00CD31DA">
      <w:pPr>
        <w:spacing w:after="0" w:line="276" w:lineRule="auto"/>
        <w:rPr>
          <w:rFonts w:cs="Arial"/>
          <w:sz w:val="24"/>
        </w:rPr>
      </w:pPr>
    </w:p>
    <w:p w14:paraId="2717DD87" w14:textId="3876338F" w:rsidR="00CD31DA" w:rsidRPr="00B27424" w:rsidRDefault="001B6517" w:rsidP="00CD31DA">
      <w:pPr>
        <w:spacing w:after="0" w:line="276" w:lineRule="auto"/>
        <w:rPr>
          <w:rFonts w:cs="Arial"/>
          <w:sz w:val="24"/>
        </w:rPr>
      </w:pPr>
      <w:r>
        <w:rPr>
          <w:rFonts w:cs="Arial"/>
          <w:sz w:val="24"/>
        </w:rPr>
        <w:t>Our Harrow service has seen EHCPs of variable quality – they</w:t>
      </w:r>
      <w:r w:rsidR="00CD31DA" w:rsidRPr="00B27424">
        <w:rPr>
          <w:rFonts w:cs="Arial"/>
          <w:sz w:val="24"/>
        </w:rPr>
        <w:t xml:space="preserve"> are usu</w:t>
      </w:r>
      <w:r>
        <w:rPr>
          <w:rFonts w:cs="Arial"/>
          <w:sz w:val="24"/>
        </w:rPr>
        <w:t>ally well-drafted, but</w:t>
      </w:r>
      <w:r w:rsidR="00CD31DA" w:rsidRPr="00B27424">
        <w:rPr>
          <w:rFonts w:cs="Arial"/>
          <w:sz w:val="24"/>
        </w:rPr>
        <w:t xml:space="preserve"> details are sometimes missed. However, where the family is aware of this, the</w:t>
      </w:r>
      <w:r>
        <w:rPr>
          <w:rFonts w:cs="Arial"/>
          <w:sz w:val="24"/>
        </w:rPr>
        <w:t xml:space="preserve"> LA has been willing to amend the plan. This indicates</w:t>
      </w:r>
      <w:r w:rsidR="00CD31DA" w:rsidRPr="00B27424">
        <w:rPr>
          <w:rFonts w:cs="Arial"/>
          <w:sz w:val="24"/>
        </w:rPr>
        <w:t xml:space="preserve"> that there is still significant responsibility on parents </w:t>
      </w:r>
      <w:r>
        <w:rPr>
          <w:rFonts w:cs="Arial"/>
          <w:sz w:val="24"/>
        </w:rPr>
        <w:t>to monitor the accuracy of EHCPs</w:t>
      </w:r>
      <w:r w:rsidR="00CD31DA" w:rsidRPr="00B27424">
        <w:rPr>
          <w:rFonts w:cs="Arial"/>
          <w:sz w:val="24"/>
        </w:rPr>
        <w:t xml:space="preserve">. </w:t>
      </w:r>
      <w:r>
        <w:rPr>
          <w:rFonts w:cs="Arial"/>
          <w:sz w:val="24"/>
        </w:rPr>
        <w:t xml:space="preserve">Our </w:t>
      </w:r>
      <w:proofErr w:type="spellStart"/>
      <w:r>
        <w:rPr>
          <w:rFonts w:cs="Arial"/>
          <w:sz w:val="24"/>
        </w:rPr>
        <w:t>Ealing</w:t>
      </w:r>
      <w:proofErr w:type="spellEnd"/>
      <w:r>
        <w:rPr>
          <w:rFonts w:cs="Arial"/>
          <w:sz w:val="24"/>
        </w:rPr>
        <w:t xml:space="preserve"> service has found that some of the best EHCPs are produced when parents </w:t>
      </w:r>
      <w:r w:rsidRPr="00B27424">
        <w:rPr>
          <w:rFonts w:cs="Arial"/>
          <w:sz w:val="24"/>
        </w:rPr>
        <w:t xml:space="preserve">have been very thorough in their preparation and have pushed to get all the professionals at the meeting. This suggests that there is still a significant amount of inequality in the process </w:t>
      </w:r>
      <w:r w:rsidR="00B37CE8">
        <w:rPr>
          <w:rFonts w:cs="Arial"/>
          <w:sz w:val="24"/>
        </w:rPr>
        <w:t xml:space="preserve">as some parents will be less able to prepare and influence. Staff at the service feel  </w:t>
      </w:r>
      <w:r w:rsidR="00B37CE8" w:rsidRPr="00B27424">
        <w:rPr>
          <w:rFonts w:cs="Arial"/>
          <w:sz w:val="24"/>
        </w:rPr>
        <w:t xml:space="preserve">the quality </w:t>
      </w:r>
      <w:r w:rsidR="00B37CE8">
        <w:rPr>
          <w:rFonts w:cs="Arial"/>
          <w:sz w:val="24"/>
        </w:rPr>
        <w:t xml:space="preserve">of the EHCP </w:t>
      </w:r>
      <w:r w:rsidR="00B37CE8" w:rsidRPr="00B27424">
        <w:rPr>
          <w:rFonts w:cs="Arial"/>
          <w:sz w:val="24"/>
        </w:rPr>
        <w:t>depends greatly on the individual drafting the plan and the information that is provided by professionals</w:t>
      </w:r>
      <w:r w:rsidR="00B37CE8">
        <w:rPr>
          <w:rFonts w:cs="Arial"/>
          <w:sz w:val="24"/>
        </w:rPr>
        <w:t>. S</w:t>
      </w:r>
      <w:r>
        <w:rPr>
          <w:rFonts w:cs="Arial"/>
          <w:sz w:val="24"/>
        </w:rPr>
        <w:t>ome EHCPs</w:t>
      </w:r>
      <w:r w:rsidR="00B37CE8">
        <w:rPr>
          <w:rFonts w:cs="Arial"/>
          <w:sz w:val="24"/>
        </w:rPr>
        <w:t xml:space="preserve"> </w:t>
      </w:r>
      <w:r w:rsidR="00CD31DA" w:rsidRPr="00B27424">
        <w:rPr>
          <w:rFonts w:cs="Arial"/>
          <w:sz w:val="24"/>
        </w:rPr>
        <w:t>are very clear and</w:t>
      </w:r>
      <w:r>
        <w:rPr>
          <w:rFonts w:cs="Arial"/>
          <w:sz w:val="24"/>
        </w:rPr>
        <w:t xml:space="preserve"> person-</w:t>
      </w:r>
      <w:proofErr w:type="spellStart"/>
      <w:r>
        <w:rPr>
          <w:rFonts w:cs="Arial"/>
          <w:sz w:val="24"/>
        </w:rPr>
        <w:t>centred</w:t>
      </w:r>
      <w:proofErr w:type="spellEnd"/>
      <w:r>
        <w:rPr>
          <w:rFonts w:cs="Arial"/>
          <w:sz w:val="24"/>
        </w:rPr>
        <w:t xml:space="preserve"> and others are</w:t>
      </w:r>
      <w:r w:rsidR="00CD31DA" w:rsidRPr="00B27424">
        <w:rPr>
          <w:rFonts w:cs="Arial"/>
          <w:sz w:val="24"/>
        </w:rPr>
        <w:t xml:space="preserve"> much less so.</w:t>
      </w:r>
      <w:r w:rsidR="00B37CE8">
        <w:rPr>
          <w:rFonts w:cs="Arial"/>
          <w:sz w:val="24"/>
        </w:rPr>
        <w:t xml:space="preserve"> At our Islington service the quality of EHCPs seems </w:t>
      </w:r>
      <w:r w:rsidR="00CD31DA" w:rsidRPr="00B27424">
        <w:rPr>
          <w:rFonts w:cs="Arial"/>
          <w:sz w:val="24"/>
        </w:rPr>
        <w:t>good</w:t>
      </w:r>
      <w:r w:rsidR="00B37CE8">
        <w:rPr>
          <w:rFonts w:cs="Arial"/>
          <w:sz w:val="24"/>
        </w:rPr>
        <w:t>, h</w:t>
      </w:r>
      <w:r w:rsidR="00CD31DA" w:rsidRPr="00B27424">
        <w:rPr>
          <w:rFonts w:cs="Arial"/>
          <w:sz w:val="24"/>
        </w:rPr>
        <w:t xml:space="preserve">owever, </w:t>
      </w:r>
      <w:r w:rsidR="00B37CE8">
        <w:rPr>
          <w:rFonts w:cs="Arial"/>
          <w:sz w:val="24"/>
        </w:rPr>
        <w:t>only a small</w:t>
      </w:r>
      <w:r w:rsidR="00CD31DA" w:rsidRPr="00B27424">
        <w:rPr>
          <w:rFonts w:cs="Arial"/>
          <w:sz w:val="24"/>
        </w:rPr>
        <w:t xml:space="preserve"> quantity of plans (51) </w:t>
      </w:r>
      <w:r w:rsidR="00B37CE8">
        <w:rPr>
          <w:rFonts w:cs="Arial"/>
          <w:sz w:val="24"/>
        </w:rPr>
        <w:t>has been produced so</w:t>
      </w:r>
      <w:r w:rsidR="00CD31DA" w:rsidRPr="00B27424">
        <w:rPr>
          <w:rFonts w:cs="Arial"/>
          <w:sz w:val="24"/>
        </w:rPr>
        <w:t xml:space="preserve"> far.</w:t>
      </w:r>
    </w:p>
    <w:p w14:paraId="599A5D5B" w14:textId="77777777" w:rsidR="00CD31DA" w:rsidRPr="00B27424" w:rsidRDefault="00CD31DA" w:rsidP="00CD31DA">
      <w:pPr>
        <w:spacing w:after="0" w:line="276" w:lineRule="auto"/>
        <w:rPr>
          <w:rFonts w:cs="Arial"/>
          <w:sz w:val="24"/>
        </w:rPr>
      </w:pPr>
    </w:p>
    <w:p w14:paraId="11FC59AF" w14:textId="7E79C21C" w:rsidR="00CD31DA" w:rsidRPr="00B27424" w:rsidRDefault="00CD31DA" w:rsidP="00CD31DA">
      <w:pPr>
        <w:spacing w:after="0" w:line="276" w:lineRule="auto"/>
        <w:rPr>
          <w:rFonts w:cs="Arial"/>
          <w:sz w:val="24"/>
        </w:rPr>
      </w:pPr>
      <w:r w:rsidRPr="00B27424">
        <w:rPr>
          <w:rFonts w:cs="Arial"/>
          <w:sz w:val="24"/>
        </w:rPr>
        <w:t>We h</w:t>
      </w:r>
      <w:r w:rsidR="00B37CE8">
        <w:rPr>
          <w:rFonts w:cs="Arial"/>
          <w:sz w:val="24"/>
        </w:rPr>
        <w:t>ave also found that post-16 EHCP</w:t>
      </w:r>
      <w:r w:rsidRPr="00B27424">
        <w:rPr>
          <w:rFonts w:cs="Arial"/>
          <w:sz w:val="24"/>
        </w:rPr>
        <w:t>s often lack the professional assessments and updated reports required – particularly Health reports. So far, communication and collaboration between Health and other professionals in Adult Services does</w:t>
      </w:r>
      <w:r w:rsidR="00B37CE8">
        <w:rPr>
          <w:rFonts w:cs="Arial"/>
          <w:sz w:val="24"/>
        </w:rPr>
        <w:t xml:space="preserve"> </w:t>
      </w:r>
      <w:r w:rsidRPr="00B27424">
        <w:rPr>
          <w:rFonts w:cs="Arial"/>
          <w:sz w:val="24"/>
        </w:rPr>
        <w:t>n</w:t>
      </w:r>
      <w:r w:rsidR="00B37CE8">
        <w:rPr>
          <w:rFonts w:cs="Arial"/>
          <w:sz w:val="24"/>
        </w:rPr>
        <w:t>o</w:t>
      </w:r>
      <w:r w:rsidRPr="00B27424">
        <w:rPr>
          <w:rFonts w:cs="Arial"/>
          <w:sz w:val="24"/>
        </w:rPr>
        <w:t>t appear to have work</w:t>
      </w:r>
      <w:r w:rsidR="00B37CE8">
        <w:rPr>
          <w:rFonts w:cs="Arial"/>
          <w:sz w:val="24"/>
        </w:rPr>
        <w:t>ed very well on any EHCPs seen by our services</w:t>
      </w:r>
      <w:r w:rsidRPr="00B27424">
        <w:rPr>
          <w:rFonts w:cs="Arial"/>
          <w:sz w:val="24"/>
        </w:rPr>
        <w:t>.</w:t>
      </w:r>
    </w:p>
    <w:p w14:paraId="1EF8AD5F" w14:textId="77777777" w:rsidR="00A14212" w:rsidRPr="00B27424" w:rsidRDefault="00A14212" w:rsidP="00CD31DA">
      <w:pPr>
        <w:spacing w:after="0" w:line="276" w:lineRule="auto"/>
        <w:rPr>
          <w:rFonts w:eastAsia="Times New Roman" w:cs="Arial"/>
          <w:bCs/>
          <w:sz w:val="24"/>
          <w:u w:val="single"/>
          <w:lang w:eastAsia="en-GB"/>
        </w:rPr>
      </w:pPr>
    </w:p>
    <w:p w14:paraId="451FD43A" w14:textId="62B1629D" w:rsidR="00A14212" w:rsidRPr="00B27424" w:rsidRDefault="00A14212" w:rsidP="00CD31DA">
      <w:pPr>
        <w:spacing w:after="0" w:line="276" w:lineRule="auto"/>
        <w:rPr>
          <w:rFonts w:eastAsia="Times New Roman" w:cs="Arial"/>
          <w:bCs/>
          <w:sz w:val="24"/>
          <w:u w:val="single"/>
          <w:lang w:eastAsia="en-GB"/>
        </w:rPr>
      </w:pPr>
      <w:r w:rsidRPr="00B27424">
        <w:rPr>
          <w:rFonts w:eastAsia="Times New Roman" w:cs="Arial"/>
          <w:bCs/>
          <w:sz w:val="24"/>
          <w:u w:val="single"/>
          <w:lang w:eastAsia="en-GB"/>
        </w:rPr>
        <w:t>The Transition from Statements to EHCPs</w:t>
      </w:r>
    </w:p>
    <w:p w14:paraId="5C135041" w14:textId="29A4C473" w:rsidR="00CD31DA" w:rsidRPr="00B27424" w:rsidRDefault="00CD31DA" w:rsidP="00CD31DA">
      <w:pPr>
        <w:spacing w:after="0" w:line="276" w:lineRule="auto"/>
        <w:rPr>
          <w:rFonts w:cs="Arial"/>
          <w:sz w:val="24"/>
        </w:rPr>
      </w:pPr>
      <w:r w:rsidRPr="00B27424">
        <w:rPr>
          <w:rFonts w:cs="Arial"/>
          <w:sz w:val="24"/>
        </w:rPr>
        <w:lastRenderedPageBreak/>
        <w:t xml:space="preserve">In general, we feel  there have been a number of difficulties with the process </w:t>
      </w:r>
      <w:r w:rsidR="00B37CE8">
        <w:rPr>
          <w:rFonts w:cs="Arial"/>
          <w:sz w:val="24"/>
        </w:rPr>
        <w:t>of converting statements to EHCP</w:t>
      </w:r>
      <w:r w:rsidRPr="00B27424">
        <w:rPr>
          <w:rFonts w:cs="Arial"/>
          <w:sz w:val="24"/>
        </w:rPr>
        <w:t>s, such as:</w:t>
      </w:r>
    </w:p>
    <w:p w14:paraId="6BFAA354" w14:textId="36765CD9" w:rsidR="00CD31DA" w:rsidRPr="00B27424" w:rsidRDefault="00B37CE8" w:rsidP="00CD31DA">
      <w:pPr>
        <w:pStyle w:val="ListParagraph"/>
        <w:numPr>
          <w:ilvl w:val="0"/>
          <w:numId w:val="6"/>
        </w:numPr>
        <w:ind w:left="714" w:hanging="357"/>
        <w:rPr>
          <w:rFonts w:ascii="Arial" w:hAnsi="Arial" w:cs="Arial"/>
          <w:sz w:val="24"/>
          <w:szCs w:val="24"/>
        </w:rPr>
      </w:pPr>
      <w:r>
        <w:rPr>
          <w:rFonts w:ascii="Arial" w:hAnsi="Arial" w:cs="Arial"/>
          <w:sz w:val="24"/>
          <w:szCs w:val="24"/>
        </w:rPr>
        <w:t xml:space="preserve">Parents not realising </w:t>
      </w:r>
      <w:r w:rsidR="00CD31DA" w:rsidRPr="00B27424">
        <w:rPr>
          <w:rFonts w:ascii="Arial" w:hAnsi="Arial" w:cs="Arial"/>
          <w:sz w:val="24"/>
          <w:szCs w:val="24"/>
        </w:rPr>
        <w:t>the usual annual review m</w:t>
      </w:r>
      <w:r>
        <w:rPr>
          <w:rFonts w:ascii="Arial" w:hAnsi="Arial" w:cs="Arial"/>
          <w:sz w:val="24"/>
          <w:szCs w:val="24"/>
        </w:rPr>
        <w:t xml:space="preserve">eeting was the transfer review, </w:t>
      </w:r>
      <w:r w:rsidR="00CD31DA" w:rsidRPr="00B27424">
        <w:rPr>
          <w:rFonts w:ascii="Arial" w:hAnsi="Arial" w:cs="Arial"/>
          <w:sz w:val="24"/>
          <w:szCs w:val="24"/>
        </w:rPr>
        <w:t>and therefore fe</w:t>
      </w:r>
      <w:r>
        <w:rPr>
          <w:rFonts w:ascii="Arial" w:hAnsi="Arial" w:cs="Arial"/>
          <w:sz w:val="24"/>
          <w:szCs w:val="24"/>
        </w:rPr>
        <w:t>eling unprepared to participate</w:t>
      </w:r>
    </w:p>
    <w:p w14:paraId="0958C5EE" w14:textId="75D4AEB8" w:rsidR="00CD31DA" w:rsidRPr="00B27424" w:rsidRDefault="00CD31DA" w:rsidP="00CD31DA">
      <w:pPr>
        <w:pStyle w:val="ListParagraph"/>
        <w:numPr>
          <w:ilvl w:val="0"/>
          <w:numId w:val="6"/>
        </w:numPr>
        <w:ind w:left="714" w:hanging="357"/>
        <w:rPr>
          <w:rFonts w:ascii="Arial" w:hAnsi="Arial" w:cs="Arial"/>
          <w:sz w:val="24"/>
          <w:szCs w:val="24"/>
        </w:rPr>
      </w:pPr>
      <w:r w:rsidRPr="00B27424">
        <w:rPr>
          <w:rFonts w:ascii="Arial" w:hAnsi="Arial" w:cs="Arial"/>
          <w:sz w:val="24"/>
          <w:szCs w:val="24"/>
        </w:rPr>
        <w:t xml:space="preserve">Professionals not being available for meetings, despite the stipulations that they should attend in the </w:t>
      </w:r>
      <w:r w:rsidR="00B37CE8">
        <w:rPr>
          <w:rFonts w:ascii="Arial" w:hAnsi="Arial" w:cs="Arial"/>
          <w:sz w:val="24"/>
          <w:szCs w:val="24"/>
        </w:rPr>
        <w:t xml:space="preserve">SEND </w:t>
      </w:r>
      <w:r w:rsidRPr="00B27424">
        <w:rPr>
          <w:rFonts w:ascii="Arial" w:hAnsi="Arial" w:cs="Arial"/>
          <w:sz w:val="24"/>
          <w:szCs w:val="24"/>
        </w:rPr>
        <w:t>Code of Practice</w:t>
      </w:r>
    </w:p>
    <w:p w14:paraId="35CA3051" w14:textId="5A033B69" w:rsidR="00B37CE8" w:rsidRPr="00B37CE8" w:rsidRDefault="00CD31DA" w:rsidP="00B37CE8">
      <w:pPr>
        <w:pStyle w:val="ListParagraph"/>
        <w:numPr>
          <w:ilvl w:val="0"/>
          <w:numId w:val="6"/>
        </w:numPr>
        <w:spacing w:after="60"/>
        <w:ind w:left="714" w:hanging="357"/>
        <w:rPr>
          <w:rFonts w:ascii="Arial" w:hAnsi="Arial" w:cs="Arial"/>
          <w:sz w:val="24"/>
          <w:szCs w:val="24"/>
        </w:rPr>
      </w:pPr>
      <w:r w:rsidRPr="00B27424">
        <w:rPr>
          <w:rFonts w:ascii="Arial" w:hAnsi="Arial" w:cs="Arial"/>
          <w:sz w:val="24"/>
          <w:szCs w:val="24"/>
        </w:rPr>
        <w:t>D</w:t>
      </w:r>
      <w:r w:rsidR="00B37CE8">
        <w:rPr>
          <w:rFonts w:ascii="Arial" w:hAnsi="Arial" w:cs="Arial"/>
          <w:sz w:val="24"/>
          <w:szCs w:val="24"/>
        </w:rPr>
        <w:t xml:space="preserve">elays with finalising paperwork, </w:t>
      </w:r>
      <w:r w:rsidRPr="00B27424">
        <w:rPr>
          <w:rFonts w:ascii="Arial" w:hAnsi="Arial" w:cs="Arial"/>
          <w:sz w:val="24"/>
          <w:szCs w:val="24"/>
        </w:rPr>
        <w:t>often due to wa</w:t>
      </w:r>
      <w:r w:rsidR="00B37CE8">
        <w:rPr>
          <w:rFonts w:ascii="Arial" w:hAnsi="Arial" w:cs="Arial"/>
          <w:sz w:val="24"/>
          <w:szCs w:val="24"/>
        </w:rPr>
        <w:t>iting for pro</w:t>
      </w:r>
      <w:r w:rsidRPr="00B27424">
        <w:rPr>
          <w:rFonts w:ascii="Arial" w:hAnsi="Arial" w:cs="Arial"/>
          <w:sz w:val="24"/>
          <w:szCs w:val="24"/>
        </w:rPr>
        <w:t>fessionals</w:t>
      </w:r>
      <w:r w:rsidR="00B37CE8">
        <w:rPr>
          <w:rFonts w:ascii="Arial" w:hAnsi="Arial" w:cs="Arial"/>
          <w:sz w:val="24"/>
          <w:szCs w:val="24"/>
        </w:rPr>
        <w:t>’ contributions</w:t>
      </w:r>
    </w:p>
    <w:p w14:paraId="041EC597" w14:textId="11B72ADF" w:rsidR="00CD31DA" w:rsidRPr="00B27424" w:rsidRDefault="00CD31DA" w:rsidP="00CD31DA">
      <w:pPr>
        <w:spacing w:after="0" w:line="276" w:lineRule="auto"/>
        <w:rPr>
          <w:rFonts w:cs="Arial"/>
          <w:sz w:val="24"/>
        </w:rPr>
      </w:pPr>
      <w:r w:rsidRPr="00B27424">
        <w:rPr>
          <w:rFonts w:cs="Arial"/>
          <w:sz w:val="24"/>
        </w:rPr>
        <w:t xml:space="preserve">To compound these issues, </w:t>
      </w:r>
      <w:r w:rsidR="00B37CE8">
        <w:rPr>
          <w:rFonts w:cs="Arial"/>
          <w:sz w:val="24"/>
        </w:rPr>
        <w:t>we have e</w:t>
      </w:r>
      <w:r w:rsidRPr="00B27424">
        <w:rPr>
          <w:rFonts w:cs="Arial"/>
          <w:sz w:val="24"/>
        </w:rPr>
        <w:t>ncount</w:t>
      </w:r>
      <w:r w:rsidR="001F1964">
        <w:rPr>
          <w:rFonts w:cs="Arial"/>
          <w:sz w:val="24"/>
        </w:rPr>
        <w:t>ered cases where the final EHCP</w:t>
      </w:r>
      <w:r w:rsidR="00B37CE8">
        <w:rPr>
          <w:rFonts w:cs="Arial"/>
          <w:sz w:val="24"/>
        </w:rPr>
        <w:t xml:space="preserve"> is issued without the LA indicating the right of appeal to amend it</w:t>
      </w:r>
      <w:r w:rsidRPr="00B27424">
        <w:rPr>
          <w:rFonts w:cs="Arial"/>
          <w:sz w:val="24"/>
        </w:rPr>
        <w:t>.</w:t>
      </w:r>
    </w:p>
    <w:p w14:paraId="2B8ED500" w14:textId="77777777" w:rsidR="00CD31DA" w:rsidRPr="00B27424" w:rsidRDefault="00CD31DA" w:rsidP="00CD31DA">
      <w:pPr>
        <w:spacing w:after="0" w:line="276" w:lineRule="auto"/>
        <w:rPr>
          <w:rFonts w:cs="Arial"/>
          <w:sz w:val="24"/>
        </w:rPr>
      </w:pPr>
    </w:p>
    <w:p w14:paraId="51A5E82A" w14:textId="77777777" w:rsidR="00DA7981" w:rsidRDefault="00B37CE8" w:rsidP="00CD31DA">
      <w:pPr>
        <w:spacing w:after="0" w:line="276" w:lineRule="auto"/>
        <w:rPr>
          <w:rFonts w:cs="Arial"/>
          <w:sz w:val="24"/>
        </w:rPr>
      </w:pPr>
      <w:r>
        <w:rPr>
          <w:rFonts w:cs="Arial"/>
          <w:sz w:val="24"/>
        </w:rPr>
        <w:t xml:space="preserve">Across our services </w:t>
      </w:r>
      <w:r w:rsidR="00CD31DA" w:rsidRPr="00B27424">
        <w:rPr>
          <w:rFonts w:cs="Arial"/>
          <w:sz w:val="24"/>
        </w:rPr>
        <w:t>s</w:t>
      </w:r>
      <w:r>
        <w:rPr>
          <w:rFonts w:cs="Arial"/>
          <w:sz w:val="24"/>
        </w:rPr>
        <w:t>taff</w:t>
      </w:r>
      <w:r w:rsidR="00CD31DA" w:rsidRPr="00B27424">
        <w:rPr>
          <w:rFonts w:cs="Arial"/>
          <w:sz w:val="24"/>
        </w:rPr>
        <w:t xml:space="preserve"> have reported delays with the process </w:t>
      </w:r>
      <w:r>
        <w:rPr>
          <w:rFonts w:cs="Arial"/>
          <w:sz w:val="24"/>
        </w:rPr>
        <w:t>of converting statements to EHCP</w:t>
      </w:r>
      <w:r w:rsidR="00CD31DA" w:rsidRPr="00B27424">
        <w:rPr>
          <w:rFonts w:cs="Arial"/>
          <w:sz w:val="24"/>
        </w:rPr>
        <w:t>s. We have encountered parents who have been told that their child will not be transferred, e</w:t>
      </w:r>
      <w:r>
        <w:rPr>
          <w:rFonts w:cs="Arial"/>
          <w:sz w:val="24"/>
        </w:rPr>
        <w:t>ven if they are due to be on</w:t>
      </w:r>
      <w:r w:rsidR="00CD31DA" w:rsidRPr="00B27424">
        <w:rPr>
          <w:rFonts w:cs="Arial"/>
          <w:sz w:val="24"/>
        </w:rPr>
        <w:t xml:space="preserve"> the LA’s conversion pl</w:t>
      </w:r>
      <w:r>
        <w:rPr>
          <w:rFonts w:cs="Arial"/>
          <w:sz w:val="24"/>
        </w:rPr>
        <w:t>an</w:t>
      </w:r>
      <w:r w:rsidR="00CD31DA" w:rsidRPr="00B27424">
        <w:rPr>
          <w:rFonts w:cs="Arial"/>
          <w:sz w:val="24"/>
        </w:rPr>
        <w:t xml:space="preserve">, </w:t>
      </w:r>
      <w:r>
        <w:rPr>
          <w:rFonts w:cs="Arial"/>
          <w:sz w:val="24"/>
        </w:rPr>
        <w:t>because of</w:t>
      </w:r>
      <w:r w:rsidR="00CD31DA" w:rsidRPr="00B27424">
        <w:rPr>
          <w:rFonts w:cs="Arial"/>
          <w:sz w:val="24"/>
        </w:rPr>
        <w:t xml:space="preserve"> the pressure on LAs. Some workers feel that LAs seem to be </w:t>
      </w:r>
      <w:proofErr w:type="spellStart"/>
      <w:r w:rsidR="00CD31DA" w:rsidRPr="00B27424">
        <w:rPr>
          <w:rFonts w:cs="Arial"/>
          <w:sz w:val="24"/>
        </w:rPr>
        <w:t>prioritising</w:t>
      </w:r>
      <w:proofErr w:type="spellEnd"/>
      <w:r w:rsidR="00CD31DA" w:rsidRPr="00B27424">
        <w:rPr>
          <w:rFonts w:cs="Arial"/>
          <w:sz w:val="24"/>
        </w:rPr>
        <w:t xml:space="preserve"> secondary sc</w:t>
      </w:r>
      <w:r>
        <w:rPr>
          <w:rFonts w:cs="Arial"/>
          <w:sz w:val="24"/>
        </w:rPr>
        <w:t xml:space="preserve">hool and post 16 plans, with younger </w:t>
      </w:r>
      <w:proofErr w:type="spellStart"/>
      <w:r>
        <w:rPr>
          <w:rFonts w:cs="Arial"/>
          <w:sz w:val="24"/>
        </w:rPr>
        <w:t>childrens</w:t>
      </w:r>
      <w:proofErr w:type="spellEnd"/>
      <w:r w:rsidR="00CD31DA" w:rsidRPr="00B27424">
        <w:rPr>
          <w:rFonts w:cs="Arial"/>
          <w:sz w:val="24"/>
        </w:rPr>
        <w:t xml:space="preserve">’ plans </w:t>
      </w:r>
      <w:r>
        <w:rPr>
          <w:rFonts w:cs="Arial"/>
          <w:sz w:val="24"/>
        </w:rPr>
        <w:t>ignored</w:t>
      </w:r>
      <w:r w:rsidR="00CD31DA" w:rsidRPr="00B27424">
        <w:rPr>
          <w:rFonts w:cs="Arial"/>
          <w:sz w:val="24"/>
        </w:rPr>
        <w:t xml:space="preserve"> unless the family </w:t>
      </w:r>
      <w:r>
        <w:rPr>
          <w:rFonts w:cs="Arial"/>
          <w:sz w:val="24"/>
        </w:rPr>
        <w:t xml:space="preserve">requests conversion. </w:t>
      </w:r>
    </w:p>
    <w:p w14:paraId="76679CC3" w14:textId="77777777" w:rsidR="00DA7981" w:rsidRDefault="00DA7981" w:rsidP="00CD31DA">
      <w:pPr>
        <w:spacing w:after="0" w:line="276" w:lineRule="auto"/>
        <w:rPr>
          <w:rFonts w:cs="Arial"/>
          <w:sz w:val="24"/>
        </w:rPr>
      </w:pPr>
    </w:p>
    <w:p w14:paraId="218E1BBF" w14:textId="64C86215" w:rsidR="00CD31DA" w:rsidRPr="00B27424" w:rsidRDefault="00B37CE8" w:rsidP="00CD31DA">
      <w:pPr>
        <w:spacing w:after="0" w:line="276" w:lineRule="auto"/>
        <w:rPr>
          <w:rFonts w:cs="Arial"/>
          <w:sz w:val="24"/>
        </w:rPr>
      </w:pPr>
      <w:r>
        <w:rPr>
          <w:rFonts w:cs="Arial"/>
          <w:sz w:val="24"/>
        </w:rPr>
        <w:t>C</w:t>
      </w:r>
      <w:r w:rsidR="00CD31DA" w:rsidRPr="00B27424">
        <w:rPr>
          <w:rFonts w:cs="Arial"/>
          <w:sz w:val="24"/>
        </w:rPr>
        <w:t>ommunication has been problematic throughout the process. For example, families have often not received important letters indicating what would happen in the conversion process. Others have received letters indicating the conversion would take place that year, but have been told by the</w:t>
      </w:r>
      <w:r w:rsidR="00DA7981">
        <w:rPr>
          <w:rFonts w:cs="Arial"/>
          <w:sz w:val="24"/>
        </w:rPr>
        <w:t>ir</w:t>
      </w:r>
      <w:r w:rsidR="00CD31DA" w:rsidRPr="00B27424">
        <w:rPr>
          <w:rFonts w:cs="Arial"/>
          <w:sz w:val="24"/>
        </w:rPr>
        <w:t xml:space="preserve"> school that there is insufficient E</w:t>
      </w:r>
      <w:r w:rsidR="00DA7981">
        <w:rPr>
          <w:rFonts w:cs="Arial"/>
          <w:sz w:val="24"/>
        </w:rPr>
        <w:t xml:space="preserve">ducational </w:t>
      </w:r>
      <w:r w:rsidR="00CD31DA" w:rsidRPr="00B27424">
        <w:rPr>
          <w:rFonts w:cs="Arial"/>
          <w:sz w:val="24"/>
        </w:rPr>
        <w:t>P</w:t>
      </w:r>
      <w:r w:rsidR="00DA7981">
        <w:rPr>
          <w:rFonts w:cs="Arial"/>
          <w:sz w:val="24"/>
        </w:rPr>
        <w:t xml:space="preserve">sychologist time </w:t>
      </w:r>
      <w:r w:rsidR="00CD31DA" w:rsidRPr="00B27424">
        <w:rPr>
          <w:rFonts w:cs="Arial"/>
          <w:sz w:val="24"/>
        </w:rPr>
        <w:t>to do the requisite assessments in advance of the conversion to an EHC</w:t>
      </w:r>
      <w:r w:rsidR="001F1964">
        <w:rPr>
          <w:rFonts w:cs="Arial"/>
          <w:sz w:val="24"/>
        </w:rPr>
        <w:t>P</w:t>
      </w:r>
      <w:r w:rsidR="00CD31DA" w:rsidRPr="00B27424">
        <w:rPr>
          <w:rFonts w:cs="Arial"/>
          <w:sz w:val="24"/>
        </w:rPr>
        <w:t>.</w:t>
      </w:r>
    </w:p>
    <w:p w14:paraId="3582BBC7" w14:textId="77777777" w:rsidR="00A14212" w:rsidRPr="00B27424" w:rsidRDefault="00A14212" w:rsidP="00CD31DA">
      <w:pPr>
        <w:spacing w:after="0" w:line="276" w:lineRule="auto"/>
        <w:rPr>
          <w:rFonts w:eastAsia="Times New Roman" w:cs="Arial"/>
          <w:bCs/>
          <w:sz w:val="24"/>
          <w:u w:val="single"/>
          <w:lang w:eastAsia="en-GB"/>
        </w:rPr>
      </w:pPr>
    </w:p>
    <w:p w14:paraId="736A827A" w14:textId="20D428CB" w:rsidR="00A14212" w:rsidRPr="00B27424" w:rsidRDefault="00A14212" w:rsidP="00CD31DA">
      <w:pPr>
        <w:spacing w:after="0" w:line="276" w:lineRule="auto"/>
        <w:rPr>
          <w:rFonts w:eastAsia="Times New Roman" w:cs="Arial"/>
          <w:bCs/>
          <w:sz w:val="24"/>
          <w:u w:val="single"/>
          <w:lang w:eastAsia="en-GB"/>
        </w:rPr>
      </w:pPr>
      <w:r w:rsidRPr="00B27424">
        <w:rPr>
          <w:rFonts w:eastAsia="Times New Roman" w:cs="Arial"/>
          <w:bCs/>
          <w:sz w:val="24"/>
          <w:u w:val="single"/>
          <w:lang w:eastAsia="en-GB"/>
        </w:rPr>
        <w:t>The Variability in the ‘Local Offer’</w:t>
      </w:r>
    </w:p>
    <w:p w14:paraId="0534D210" w14:textId="350B86EA" w:rsidR="00CD31DA" w:rsidRPr="00B27424" w:rsidRDefault="00CD31DA" w:rsidP="00CD31DA">
      <w:pPr>
        <w:spacing w:after="0" w:line="276" w:lineRule="auto"/>
        <w:rPr>
          <w:rFonts w:cs="Arial"/>
          <w:sz w:val="24"/>
        </w:rPr>
      </w:pPr>
      <w:r w:rsidRPr="00B27424">
        <w:rPr>
          <w:rFonts w:cs="Arial"/>
          <w:sz w:val="24"/>
        </w:rPr>
        <w:t>The quality of Local Offers across the country appears to va</w:t>
      </w:r>
      <w:r w:rsidR="00DA7981">
        <w:rPr>
          <w:rFonts w:cs="Arial"/>
          <w:sz w:val="24"/>
        </w:rPr>
        <w:t xml:space="preserve">ry enormously. In </w:t>
      </w:r>
      <w:proofErr w:type="spellStart"/>
      <w:r w:rsidR="00DA7981">
        <w:rPr>
          <w:rFonts w:cs="Arial"/>
          <w:sz w:val="24"/>
        </w:rPr>
        <w:t>Ealing</w:t>
      </w:r>
      <w:proofErr w:type="spellEnd"/>
      <w:r w:rsidR="00DA7981">
        <w:rPr>
          <w:rFonts w:cs="Arial"/>
          <w:sz w:val="24"/>
        </w:rPr>
        <w:t xml:space="preserve"> </w:t>
      </w:r>
      <w:r w:rsidRPr="00B27424">
        <w:rPr>
          <w:rFonts w:cs="Arial"/>
          <w:sz w:val="24"/>
        </w:rPr>
        <w:t xml:space="preserve">the Local Offer </w:t>
      </w:r>
      <w:r w:rsidR="00DA7981">
        <w:rPr>
          <w:rFonts w:cs="Arial"/>
          <w:sz w:val="24"/>
        </w:rPr>
        <w:t>has improved since it was overhauled</w:t>
      </w:r>
      <w:r w:rsidRPr="00B27424">
        <w:rPr>
          <w:rFonts w:cs="Arial"/>
          <w:sz w:val="24"/>
        </w:rPr>
        <w:t xml:space="preserve"> last year</w:t>
      </w:r>
      <w:r w:rsidR="00DA7981">
        <w:rPr>
          <w:rFonts w:cs="Arial"/>
          <w:sz w:val="24"/>
        </w:rPr>
        <w:t>. P</w:t>
      </w:r>
      <w:r w:rsidRPr="00B27424">
        <w:rPr>
          <w:rFonts w:cs="Arial"/>
          <w:sz w:val="24"/>
        </w:rPr>
        <w:t>rior to this it was extremely inaccessible and difficult to navigate</w:t>
      </w:r>
      <w:r w:rsidR="00DA7981">
        <w:rPr>
          <w:rFonts w:cs="Arial"/>
          <w:sz w:val="24"/>
        </w:rPr>
        <w:t>. I</w:t>
      </w:r>
      <w:r w:rsidRPr="00B27424">
        <w:rPr>
          <w:rFonts w:cs="Arial"/>
          <w:sz w:val="24"/>
        </w:rPr>
        <w:t xml:space="preserve">t now has the </w:t>
      </w:r>
      <w:r w:rsidR="00DA7981">
        <w:rPr>
          <w:rFonts w:cs="Arial"/>
          <w:sz w:val="24"/>
        </w:rPr>
        <w:t xml:space="preserve">necessary information, but </w:t>
      </w:r>
      <w:r w:rsidRPr="00B27424">
        <w:rPr>
          <w:rFonts w:cs="Arial"/>
          <w:sz w:val="24"/>
        </w:rPr>
        <w:t>this can still be difficult</w:t>
      </w:r>
      <w:r w:rsidR="00DA7981">
        <w:rPr>
          <w:rFonts w:cs="Arial"/>
          <w:sz w:val="24"/>
        </w:rPr>
        <w:t xml:space="preserve"> to find. In Harrow the Local Offer information</w:t>
      </w:r>
      <w:r w:rsidRPr="00B27424">
        <w:rPr>
          <w:rFonts w:cs="Arial"/>
          <w:sz w:val="24"/>
        </w:rPr>
        <w:t xml:space="preserve"> does not always seem meaningful to families.</w:t>
      </w:r>
    </w:p>
    <w:p w14:paraId="7FA43F0E" w14:textId="77777777" w:rsidR="00CC6A9B" w:rsidRPr="00B27424" w:rsidRDefault="00CC6A9B" w:rsidP="00CD31DA">
      <w:pPr>
        <w:spacing w:after="0" w:line="276" w:lineRule="auto"/>
        <w:rPr>
          <w:rFonts w:eastAsia="Times New Roman" w:cs="Arial"/>
          <w:bCs/>
          <w:sz w:val="24"/>
          <w:u w:val="single"/>
          <w:lang w:eastAsia="en-GB"/>
        </w:rPr>
      </w:pPr>
    </w:p>
    <w:p w14:paraId="5B13F9E4" w14:textId="16438A77" w:rsidR="00CC6A9B" w:rsidRPr="00B27424" w:rsidRDefault="00CC6A9B" w:rsidP="00CD31DA">
      <w:pPr>
        <w:spacing w:after="0" w:line="276" w:lineRule="auto"/>
        <w:rPr>
          <w:rFonts w:eastAsia="Times New Roman" w:cs="Arial"/>
          <w:bCs/>
          <w:sz w:val="24"/>
          <w:u w:val="single"/>
          <w:lang w:eastAsia="en-GB"/>
        </w:rPr>
      </w:pPr>
      <w:r w:rsidRPr="00B27424">
        <w:rPr>
          <w:rFonts w:eastAsia="Times New Roman" w:cs="Arial"/>
          <w:bCs/>
          <w:sz w:val="24"/>
          <w:u w:val="single"/>
          <w:lang w:eastAsia="en-GB"/>
        </w:rPr>
        <w:t>The SEN</w:t>
      </w:r>
      <w:r w:rsidR="00DA7981">
        <w:rPr>
          <w:rFonts w:eastAsia="Times New Roman" w:cs="Arial"/>
          <w:bCs/>
          <w:sz w:val="24"/>
          <w:u w:val="single"/>
          <w:lang w:eastAsia="en-GB"/>
        </w:rPr>
        <w:t>D</w:t>
      </w:r>
      <w:r w:rsidRPr="00B27424">
        <w:rPr>
          <w:rFonts w:eastAsia="Times New Roman" w:cs="Arial"/>
          <w:bCs/>
          <w:sz w:val="24"/>
          <w:u w:val="single"/>
          <w:lang w:eastAsia="en-GB"/>
        </w:rPr>
        <w:t xml:space="preserve"> Code of Practice</w:t>
      </w:r>
    </w:p>
    <w:p w14:paraId="6EC1B717" w14:textId="43E913A1" w:rsidR="00CD31DA" w:rsidRPr="00B27424" w:rsidRDefault="00DA7981" w:rsidP="00CD31DA">
      <w:pPr>
        <w:spacing w:after="0" w:line="276" w:lineRule="auto"/>
        <w:rPr>
          <w:rFonts w:cs="Arial"/>
          <w:sz w:val="24"/>
        </w:rPr>
      </w:pPr>
      <w:r>
        <w:rPr>
          <w:rFonts w:cs="Arial"/>
          <w:sz w:val="24"/>
        </w:rPr>
        <w:t xml:space="preserve">The SEND </w:t>
      </w:r>
      <w:r w:rsidR="00CD31DA" w:rsidRPr="00B27424">
        <w:rPr>
          <w:rFonts w:cs="Arial"/>
          <w:sz w:val="24"/>
        </w:rPr>
        <w:t>Code of Practice</w:t>
      </w:r>
      <w:r>
        <w:rPr>
          <w:rFonts w:cs="Arial"/>
          <w:sz w:val="24"/>
        </w:rPr>
        <w:t xml:space="preserve"> (the Code)</w:t>
      </w:r>
      <w:r w:rsidR="00CD31DA" w:rsidRPr="00B27424">
        <w:rPr>
          <w:rFonts w:cs="Arial"/>
          <w:sz w:val="24"/>
        </w:rPr>
        <w:t xml:space="preserve"> </w:t>
      </w:r>
      <w:r>
        <w:rPr>
          <w:rFonts w:cs="Arial"/>
          <w:sz w:val="24"/>
        </w:rPr>
        <w:t xml:space="preserve">is </w:t>
      </w:r>
      <w:r w:rsidR="00CD31DA" w:rsidRPr="00B27424">
        <w:rPr>
          <w:rFonts w:cs="Arial"/>
          <w:sz w:val="24"/>
        </w:rPr>
        <w:t>clea</w:t>
      </w:r>
      <w:r>
        <w:rPr>
          <w:rFonts w:cs="Arial"/>
          <w:sz w:val="24"/>
        </w:rPr>
        <w:t>r and easy to use. However, the</w:t>
      </w:r>
      <w:r w:rsidR="00CD31DA" w:rsidRPr="00B27424">
        <w:rPr>
          <w:rFonts w:cs="Arial"/>
          <w:sz w:val="24"/>
        </w:rPr>
        <w:t xml:space="preserve"> sheer volume of information </w:t>
      </w:r>
      <w:r>
        <w:rPr>
          <w:rFonts w:cs="Arial"/>
          <w:sz w:val="24"/>
        </w:rPr>
        <w:t xml:space="preserve">included </w:t>
      </w:r>
      <w:r w:rsidR="00CD31DA" w:rsidRPr="00B27424">
        <w:rPr>
          <w:rFonts w:cs="Arial"/>
          <w:sz w:val="24"/>
        </w:rPr>
        <w:t xml:space="preserve">makes it seem overwhelming for many families. </w:t>
      </w:r>
      <w:r>
        <w:rPr>
          <w:rFonts w:cs="Arial"/>
          <w:sz w:val="24"/>
        </w:rPr>
        <w:t xml:space="preserve">Despite this, </w:t>
      </w:r>
      <w:r w:rsidR="00CD31DA" w:rsidRPr="00B27424">
        <w:rPr>
          <w:rFonts w:cs="Arial"/>
          <w:sz w:val="24"/>
        </w:rPr>
        <w:t>in general families feel reassured once they have been talked through the process. Therefore, the Code wo</w:t>
      </w:r>
      <w:r>
        <w:rPr>
          <w:rFonts w:cs="Arial"/>
          <w:sz w:val="24"/>
        </w:rPr>
        <w:t>rks very well to support staff</w:t>
      </w:r>
      <w:r w:rsidR="00CD31DA" w:rsidRPr="00B27424">
        <w:rPr>
          <w:rFonts w:cs="Arial"/>
          <w:sz w:val="24"/>
        </w:rPr>
        <w:t xml:space="preserve"> to work with families, but the length and detail </w:t>
      </w:r>
      <w:r>
        <w:rPr>
          <w:rFonts w:cs="Arial"/>
          <w:sz w:val="24"/>
        </w:rPr>
        <w:t xml:space="preserve">of guidance </w:t>
      </w:r>
      <w:r w:rsidR="00CD31DA" w:rsidRPr="00B27424">
        <w:rPr>
          <w:rFonts w:cs="Arial"/>
          <w:sz w:val="24"/>
        </w:rPr>
        <w:t>that</w:t>
      </w:r>
      <w:r>
        <w:rPr>
          <w:rFonts w:cs="Arial"/>
          <w:sz w:val="24"/>
        </w:rPr>
        <w:t xml:space="preserve"> it is necessary to provide</w:t>
      </w:r>
      <w:r w:rsidR="00CD31DA" w:rsidRPr="00B27424">
        <w:rPr>
          <w:rFonts w:cs="Arial"/>
          <w:sz w:val="24"/>
        </w:rPr>
        <w:t xml:space="preserve"> across such a broad area makes some parents wary of using it. One worker indicated that, although she finds the Code easy to use, she feels it is ‘about the same’ </w:t>
      </w:r>
      <w:r>
        <w:rPr>
          <w:rFonts w:cs="Arial"/>
          <w:sz w:val="24"/>
        </w:rPr>
        <w:t xml:space="preserve">quality </w:t>
      </w:r>
      <w:r w:rsidR="00CD31DA" w:rsidRPr="00B27424">
        <w:rPr>
          <w:rFonts w:cs="Arial"/>
          <w:sz w:val="24"/>
        </w:rPr>
        <w:t>as the previous version in this regard</w:t>
      </w:r>
      <w:r>
        <w:rPr>
          <w:rFonts w:cs="Arial"/>
          <w:sz w:val="24"/>
        </w:rPr>
        <w:t>,</w:t>
      </w:r>
      <w:r w:rsidR="00CD31DA" w:rsidRPr="00B27424">
        <w:rPr>
          <w:rFonts w:cs="Arial"/>
          <w:sz w:val="24"/>
        </w:rPr>
        <w:t xml:space="preserve"> and </w:t>
      </w:r>
      <w:r>
        <w:rPr>
          <w:rFonts w:cs="Arial"/>
          <w:sz w:val="24"/>
        </w:rPr>
        <w:t xml:space="preserve">it </w:t>
      </w:r>
      <w:r w:rsidR="00CD31DA" w:rsidRPr="00B27424">
        <w:rPr>
          <w:rFonts w:cs="Arial"/>
          <w:sz w:val="24"/>
        </w:rPr>
        <w:t xml:space="preserve">has therefore </w:t>
      </w:r>
      <w:r>
        <w:rPr>
          <w:rFonts w:cs="Arial"/>
          <w:sz w:val="24"/>
        </w:rPr>
        <w:t>not been an improvement</w:t>
      </w:r>
      <w:r w:rsidR="00CD31DA" w:rsidRPr="00B27424">
        <w:rPr>
          <w:rFonts w:cs="Arial"/>
          <w:sz w:val="24"/>
        </w:rPr>
        <w:t xml:space="preserve"> despite</w:t>
      </w:r>
      <w:r>
        <w:rPr>
          <w:rFonts w:cs="Arial"/>
          <w:sz w:val="24"/>
        </w:rPr>
        <w:t xml:space="preserve"> the work and </w:t>
      </w:r>
      <w:r>
        <w:rPr>
          <w:rFonts w:cs="Arial"/>
          <w:sz w:val="24"/>
        </w:rPr>
        <w:lastRenderedPageBreak/>
        <w:t>time put</w:t>
      </w:r>
      <w:r w:rsidR="00CD31DA" w:rsidRPr="00B27424">
        <w:rPr>
          <w:rFonts w:cs="Arial"/>
          <w:sz w:val="24"/>
        </w:rPr>
        <w:t xml:space="preserve"> into it</w:t>
      </w:r>
      <w:r>
        <w:rPr>
          <w:rFonts w:cs="Arial"/>
          <w:sz w:val="24"/>
        </w:rPr>
        <w:t xml:space="preserve">. In general, we feel that the new </w:t>
      </w:r>
      <w:r w:rsidR="00CD31DA" w:rsidRPr="00B27424">
        <w:rPr>
          <w:rFonts w:cs="Arial"/>
          <w:sz w:val="24"/>
        </w:rPr>
        <w:t xml:space="preserve">Code is a step in the right direction in terms of its content and tone, but </w:t>
      </w:r>
      <w:r>
        <w:rPr>
          <w:rFonts w:cs="Arial"/>
          <w:sz w:val="24"/>
        </w:rPr>
        <w:t xml:space="preserve">it </w:t>
      </w:r>
      <w:r w:rsidR="00CD31DA" w:rsidRPr="00B27424">
        <w:rPr>
          <w:rFonts w:cs="Arial"/>
          <w:sz w:val="24"/>
        </w:rPr>
        <w:t>needs to be improved in terms of guidance on F</w:t>
      </w:r>
      <w:r>
        <w:rPr>
          <w:rFonts w:cs="Arial"/>
          <w:sz w:val="24"/>
        </w:rPr>
        <w:t xml:space="preserve">urther </w:t>
      </w:r>
      <w:r w:rsidR="00CD31DA" w:rsidRPr="00B27424">
        <w:rPr>
          <w:rFonts w:cs="Arial"/>
          <w:sz w:val="24"/>
        </w:rPr>
        <w:t>E</w:t>
      </w:r>
      <w:r>
        <w:rPr>
          <w:rFonts w:cs="Arial"/>
          <w:sz w:val="24"/>
        </w:rPr>
        <w:t xml:space="preserve">ducation colleges and its </w:t>
      </w:r>
      <w:r w:rsidR="00CD31DA" w:rsidRPr="00B27424">
        <w:rPr>
          <w:rFonts w:cs="Arial"/>
          <w:sz w:val="24"/>
        </w:rPr>
        <w:t>emphasis on progression</w:t>
      </w:r>
      <w:r>
        <w:rPr>
          <w:rFonts w:cs="Arial"/>
          <w:sz w:val="24"/>
        </w:rPr>
        <w:t>,</w:t>
      </w:r>
      <w:r w:rsidR="00CD31DA" w:rsidRPr="00B27424">
        <w:rPr>
          <w:rFonts w:cs="Arial"/>
          <w:sz w:val="24"/>
        </w:rPr>
        <w:t xml:space="preserve"> as many young people are not able to</w:t>
      </w:r>
      <w:r>
        <w:rPr>
          <w:rFonts w:cs="Arial"/>
          <w:sz w:val="24"/>
        </w:rPr>
        <w:t>, or do not wish to</w:t>
      </w:r>
      <w:r w:rsidR="00CD31DA" w:rsidRPr="00B27424">
        <w:rPr>
          <w:rFonts w:cs="Arial"/>
          <w:sz w:val="24"/>
        </w:rPr>
        <w:t xml:space="preserve"> stay in ed</w:t>
      </w:r>
      <w:r>
        <w:rPr>
          <w:rFonts w:cs="Arial"/>
          <w:sz w:val="24"/>
        </w:rPr>
        <w:t>ucation until they are 25</w:t>
      </w:r>
      <w:r w:rsidR="00CD31DA" w:rsidRPr="00B27424">
        <w:rPr>
          <w:rFonts w:cs="Arial"/>
          <w:sz w:val="24"/>
        </w:rPr>
        <w:t>.</w:t>
      </w:r>
    </w:p>
    <w:p w14:paraId="53987195" w14:textId="77777777" w:rsidR="00CC6A9B" w:rsidRPr="00B27424" w:rsidRDefault="00CC6A9B" w:rsidP="00CD31DA">
      <w:pPr>
        <w:spacing w:after="0" w:line="276" w:lineRule="auto"/>
        <w:rPr>
          <w:rFonts w:eastAsia="Times New Roman" w:cs="Arial"/>
          <w:bCs/>
          <w:sz w:val="24"/>
          <w:u w:val="single"/>
          <w:lang w:eastAsia="en-GB"/>
        </w:rPr>
      </w:pPr>
    </w:p>
    <w:p w14:paraId="1A4A37C0" w14:textId="72A40E4C" w:rsidR="00CC6A9B" w:rsidRPr="00B27424" w:rsidRDefault="00CC6A9B" w:rsidP="00CD31DA">
      <w:pPr>
        <w:spacing w:after="0" w:line="276" w:lineRule="auto"/>
        <w:rPr>
          <w:rFonts w:eastAsia="Times New Roman" w:cs="Arial"/>
          <w:bCs/>
          <w:sz w:val="24"/>
          <w:u w:val="single"/>
          <w:lang w:eastAsia="en-GB"/>
        </w:rPr>
      </w:pPr>
      <w:r w:rsidRPr="00B27424">
        <w:rPr>
          <w:rFonts w:eastAsia="Times New Roman" w:cs="Arial"/>
          <w:bCs/>
          <w:sz w:val="24"/>
          <w:u w:val="single"/>
          <w:lang w:eastAsia="en-GB"/>
        </w:rPr>
        <w:t>Provision of SEND in Initial Teacher Training (ITT)</w:t>
      </w:r>
    </w:p>
    <w:p w14:paraId="7FED741A" w14:textId="2C7306B8" w:rsidR="00CD31DA" w:rsidRPr="00B27424" w:rsidRDefault="00CD31DA" w:rsidP="00CD31DA">
      <w:pPr>
        <w:spacing w:after="0" w:line="276" w:lineRule="auto"/>
        <w:rPr>
          <w:rFonts w:cs="Arial"/>
          <w:sz w:val="24"/>
        </w:rPr>
      </w:pPr>
      <w:r w:rsidRPr="00B27424">
        <w:rPr>
          <w:rFonts w:cs="Arial"/>
          <w:sz w:val="24"/>
        </w:rPr>
        <w:t>We feel that teachers should recei</w:t>
      </w:r>
      <w:r w:rsidR="003432A6">
        <w:rPr>
          <w:rFonts w:cs="Arial"/>
          <w:sz w:val="24"/>
        </w:rPr>
        <w:t xml:space="preserve">ve a robust induction and </w:t>
      </w:r>
      <w:r w:rsidRPr="00B27424">
        <w:rPr>
          <w:rFonts w:cs="Arial"/>
          <w:sz w:val="24"/>
        </w:rPr>
        <w:t>continuing pr</w:t>
      </w:r>
      <w:r w:rsidR="003432A6">
        <w:rPr>
          <w:rFonts w:cs="Arial"/>
          <w:sz w:val="24"/>
        </w:rPr>
        <w:t xml:space="preserve">ofessional development to keep </w:t>
      </w:r>
      <w:r w:rsidRPr="00B27424">
        <w:rPr>
          <w:rFonts w:cs="Arial"/>
          <w:sz w:val="24"/>
        </w:rPr>
        <w:t>their skills and knowledge around SEND</w:t>
      </w:r>
      <w:r w:rsidR="003432A6">
        <w:rPr>
          <w:rFonts w:cs="Arial"/>
          <w:sz w:val="24"/>
        </w:rPr>
        <w:t xml:space="preserve"> up to date. T</w:t>
      </w:r>
      <w:r w:rsidRPr="00B27424">
        <w:rPr>
          <w:rFonts w:cs="Arial"/>
          <w:sz w:val="24"/>
        </w:rPr>
        <w:t>raining should be re-</w:t>
      </w:r>
      <w:proofErr w:type="spellStart"/>
      <w:r w:rsidRPr="00B27424">
        <w:rPr>
          <w:rFonts w:cs="Arial"/>
          <w:sz w:val="24"/>
        </w:rPr>
        <w:t>organised</w:t>
      </w:r>
      <w:proofErr w:type="spellEnd"/>
      <w:r w:rsidRPr="00B27424">
        <w:rPr>
          <w:rFonts w:cs="Arial"/>
          <w:sz w:val="24"/>
        </w:rPr>
        <w:t xml:space="preserve"> to include more SEND information</w:t>
      </w:r>
      <w:r w:rsidR="003432A6">
        <w:rPr>
          <w:rFonts w:cs="Arial"/>
          <w:sz w:val="24"/>
        </w:rPr>
        <w:t xml:space="preserve"> as a thread running through all aspects of existing teacher training, as opposed to being a stand-alone module</w:t>
      </w:r>
      <w:r w:rsidRPr="00B27424">
        <w:rPr>
          <w:rFonts w:cs="Arial"/>
          <w:sz w:val="24"/>
        </w:rPr>
        <w:t>. Ideas about what this could look like include:</w:t>
      </w:r>
    </w:p>
    <w:p w14:paraId="538C17CF" w14:textId="0C30B93D" w:rsidR="00CD31DA" w:rsidRPr="00B27424" w:rsidRDefault="003432A6" w:rsidP="00CD31DA">
      <w:pPr>
        <w:pStyle w:val="ListParagraph"/>
        <w:numPr>
          <w:ilvl w:val="0"/>
          <w:numId w:val="6"/>
        </w:numPr>
        <w:ind w:left="714" w:hanging="357"/>
        <w:rPr>
          <w:rFonts w:ascii="Arial" w:hAnsi="Arial" w:cs="Arial"/>
          <w:sz w:val="24"/>
          <w:szCs w:val="24"/>
        </w:rPr>
      </w:pPr>
      <w:r>
        <w:rPr>
          <w:rFonts w:ascii="Arial" w:hAnsi="Arial" w:cs="Arial"/>
          <w:sz w:val="24"/>
          <w:szCs w:val="24"/>
        </w:rPr>
        <w:t>Training, and supervision for Newly Qualified Teachers,</w:t>
      </w:r>
      <w:r w:rsidR="00CD31DA" w:rsidRPr="00B27424">
        <w:rPr>
          <w:rFonts w:ascii="Arial" w:hAnsi="Arial" w:cs="Arial"/>
          <w:sz w:val="24"/>
          <w:szCs w:val="24"/>
        </w:rPr>
        <w:t xml:space="preserve"> with S</w:t>
      </w:r>
      <w:r>
        <w:rPr>
          <w:rFonts w:ascii="Arial" w:hAnsi="Arial" w:cs="Arial"/>
          <w:sz w:val="24"/>
          <w:szCs w:val="24"/>
        </w:rPr>
        <w:t xml:space="preserve">pecial </w:t>
      </w:r>
      <w:r w:rsidR="00CD31DA" w:rsidRPr="00B27424">
        <w:rPr>
          <w:rFonts w:ascii="Arial" w:hAnsi="Arial" w:cs="Arial"/>
          <w:sz w:val="24"/>
          <w:szCs w:val="24"/>
        </w:rPr>
        <w:t>E</w:t>
      </w:r>
      <w:r>
        <w:rPr>
          <w:rFonts w:ascii="Arial" w:hAnsi="Arial" w:cs="Arial"/>
          <w:sz w:val="24"/>
          <w:szCs w:val="24"/>
        </w:rPr>
        <w:t xml:space="preserve">ducational </w:t>
      </w:r>
      <w:r w:rsidR="00CD31DA" w:rsidRPr="00B27424">
        <w:rPr>
          <w:rFonts w:ascii="Arial" w:hAnsi="Arial" w:cs="Arial"/>
          <w:sz w:val="24"/>
          <w:szCs w:val="24"/>
        </w:rPr>
        <w:t>N</w:t>
      </w:r>
      <w:r>
        <w:rPr>
          <w:rFonts w:ascii="Arial" w:hAnsi="Arial" w:cs="Arial"/>
          <w:sz w:val="24"/>
          <w:szCs w:val="24"/>
        </w:rPr>
        <w:t>eeds Coordinators (SENCOs)</w:t>
      </w:r>
      <w:r w:rsidR="00CD31DA" w:rsidRPr="00B27424">
        <w:rPr>
          <w:rFonts w:ascii="Arial" w:hAnsi="Arial" w:cs="Arial"/>
          <w:sz w:val="24"/>
          <w:szCs w:val="24"/>
        </w:rPr>
        <w:t xml:space="preserve"> to ensure </w:t>
      </w:r>
      <w:r>
        <w:rPr>
          <w:rFonts w:ascii="Arial" w:hAnsi="Arial" w:cs="Arial"/>
          <w:sz w:val="24"/>
          <w:szCs w:val="24"/>
        </w:rPr>
        <w:t xml:space="preserve">teachers </w:t>
      </w:r>
      <w:r w:rsidR="00CD31DA" w:rsidRPr="00B27424">
        <w:rPr>
          <w:rFonts w:ascii="Arial" w:hAnsi="Arial" w:cs="Arial"/>
          <w:sz w:val="24"/>
          <w:szCs w:val="24"/>
        </w:rPr>
        <w:t>unde</w:t>
      </w:r>
      <w:r>
        <w:rPr>
          <w:rFonts w:ascii="Arial" w:hAnsi="Arial" w:cs="Arial"/>
          <w:sz w:val="24"/>
          <w:szCs w:val="24"/>
        </w:rPr>
        <w:t>rstand SEND and can</w:t>
      </w:r>
      <w:r w:rsidR="00CD31DA" w:rsidRPr="00B27424">
        <w:rPr>
          <w:rFonts w:ascii="Arial" w:hAnsi="Arial" w:cs="Arial"/>
          <w:sz w:val="24"/>
          <w:szCs w:val="24"/>
        </w:rPr>
        <w:t xml:space="preserve"> maintain an inclusive classroom</w:t>
      </w:r>
    </w:p>
    <w:p w14:paraId="407A4A13" w14:textId="48F16354" w:rsidR="00CD31DA" w:rsidRPr="00B27424" w:rsidRDefault="00CD31DA" w:rsidP="00CD31DA">
      <w:pPr>
        <w:pStyle w:val="ListParagraph"/>
        <w:numPr>
          <w:ilvl w:val="0"/>
          <w:numId w:val="6"/>
        </w:numPr>
        <w:ind w:left="714" w:hanging="357"/>
        <w:rPr>
          <w:rFonts w:ascii="Arial" w:hAnsi="Arial" w:cs="Arial"/>
          <w:sz w:val="24"/>
          <w:szCs w:val="24"/>
        </w:rPr>
      </w:pPr>
      <w:r w:rsidRPr="00B27424">
        <w:rPr>
          <w:rFonts w:ascii="Arial" w:hAnsi="Arial" w:cs="Arial"/>
          <w:sz w:val="24"/>
          <w:szCs w:val="24"/>
        </w:rPr>
        <w:t>Information abo</w:t>
      </w:r>
      <w:r w:rsidR="003432A6">
        <w:rPr>
          <w:rFonts w:ascii="Arial" w:hAnsi="Arial" w:cs="Arial"/>
          <w:sz w:val="24"/>
          <w:szCs w:val="24"/>
        </w:rPr>
        <w:t>ut common conditions and needs they will</w:t>
      </w:r>
      <w:r w:rsidRPr="00B27424">
        <w:rPr>
          <w:rFonts w:ascii="Arial" w:hAnsi="Arial" w:cs="Arial"/>
          <w:sz w:val="24"/>
          <w:szCs w:val="24"/>
        </w:rPr>
        <w:t xml:space="preserve"> </w:t>
      </w:r>
      <w:r w:rsidR="003432A6">
        <w:rPr>
          <w:rFonts w:ascii="Arial" w:hAnsi="Arial" w:cs="Arial"/>
          <w:sz w:val="24"/>
          <w:szCs w:val="24"/>
        </w:rPr>
        <w:t xml:space="preserve">have to </w:t>
      </w:r>
      <w:r w:rsidRPr="00B27424">
        <w:rPr>
          <w:rFonts w:ascii="Arial" w:hAnsi="Arial" w:cs="Arial"/>
          <w:sz w:val="24"/>
          <w:szCs w:val="24"/>
        </w:rPr>
        <w:t>support with an emphasis on e</w:t>
      </w:r>
      <w:r w:rsidR="003432A6">
        <w:rPr>
          <w:rFonts w:ascii="Arial" w:hAnsi="Arial" w:cs="Arial"/>
          <w:sz w:val="24"/>
          <w:szCs w:val="24"/>
        </w:rPr>
        <w:t>arly intervention</w:t>
      </w:r>
    </w:p>
    <w:p w14:paraId="2E7887A1" w14:textId="345EFA9A" w:rsidR="00CD31DA" w:rsidRPr="00B27424" w:rsidRDefault="00CD31DA" w:rsidP="00CD31DA">
      <w:pPr>
        <w:pStyle w:val="ListParagraph"/>
        <w:numPr>
          <w:ilvl w:val="0"/>
          <w:numId w:val="6"/>
        </w:numPr>
        <w:ind w:left="714" w:hanging="357"/>
        <w:rPr>
          <w:rFonts w:ascii="Arial" w:hAnsi="Arial" w:cs="Arial"/>
          <w:sz w:val="24"/>
          <w:szCs w:val="24"/>
        </w:rPr>
      </w:pPr>
      <w:r w:rsidRPr="00B27424">
        <w:rPr>
          <w:rFonts w:ascii="Arial" w:hAnsi="Arial" w:cs="Arial"/>
          <w:sz w:val="24"/>
          <w:szCs w:val="24"/>
        </w:rPr>
        <w:t>Encouraging creativity to meet needs (whilst adhering to standards) – not all interventions need</w:t>
      </w:r>
      <w:r w:rsidR="003432A6">
        <w:rPr>
          <w:rFonts w:ascii="Arial" w:hAnsi="Arial" w:cs="Arial"/>
          <w:sz w:val="24"/>
          <w:szCs w:val="24"/>
        </w:rPr>
        <w:t xml:space="preserve"> to be expensive and </w:t>
      </w:r>
      <w:r w:rsidRPr="00B27424">
        <w:rPr>
          <w:rFonts w:ascii="Arial" w:hAnsi="Arial" w:cs="Arial"/>
          <w:sz w:val="24"/>
          <w:szCs w:val="24"/>
        </w:rPr>
        <w:t>innova</w:t>
      </w:r>
      <w:r w:rsidR="003432A6">
        <w:rPr>
          <w:rFonts w:ascii="Arial" w:hAnsi="Arial" w:cs="Arial"/>
          <w:sz w:val="24"/>
          <w:szCs w:val="24"/>
        </w:rPr>
        <w:t xml:space="preserve">tive practice can make a big </w:t>
      </w:r>
      <w:r w:rsidRPr="00B27424">
        <w:rPr>
          <w:rFonts w:ascii="Arial" w:hAnsi="Arial" w:cs="Arial"/>
          <w:sz w:val="24"/>
          <w:szCs w:val="24"/>
        </w:rPr>
        <w:t>difference</w:t>
      </w:r>
    </w:p>
    <w:p w14:paraId="60F80553" w14:textId="77777777" w:rsidR="00CD31DA" w:rsidRPr="00B27424" w:rsidRDefault="00CD31DA" w:rsidP="00CD31DA">
      <w:pPr>
        <w:pStyle w:val="ListParagraph"/>
        <w:numPr>
          <w:ilvl w:val="0"/>
          <w:numId w:val="6"/>
        </w:numPr>
        <w:ind w:left="714" w:hanging="357"/>
        <w:rPr>
          <w:rFonts w:ascii="Arial" w:hAnsi="Arial" w:cs="Arial"/>
          <w:sz w:val="24"/>
          <w:szCs w:val="24"/>
        </w:rPr>
      </w:pPr>
      <w:r w:rsidRPr="00B27424">
        <w:rPr>
          <w:rFonts w:ascii="Arial" w:hAnsi="Arial" w:cs="Arial"/>
          <w:sz w:val="24"/>
          <w:szCs w:val="24"/>
        </w:rPr>
        <w:t>Emphasis on recognising and addressing children’s barriers to learning (e.g. what to look for in terms of how a child might present in class)</w:t>
      </w:r>
    </w:p>
    <w:p w14:paraId="25F13930" w14:textId="77777777" w:rsidR="00CD31DA" w:rsidRPr="00B27424" w:rsidRDefault="00CD31DA" w:rsidP="00CD31DA">
      <w:pPr>
        <w:pStyle w:val="ListParagraph"/>
        <w:numPr>
          <w:ilvl w:val="0"/>
          <w:numId w:val="6"/>
        </w:numPr>
        <w:ind w:left="714" w:hanging="357"/>
        <w:rPr>
          <w:rFonts w:ascii="Arial" w:hAnsi="Arial" w:cs="Arial"/>
          <w:sz w:val="24"/>
          <w:szCs w:val="24"/>
        </w:rPr>
      </w:pPr>
      <w:r w:rsidRPr="00B27424">
        <w:rPr>
          <w:rFonts w:ascii="Arial" w:hAnsi="Arial" w:cs="Arial"/>
          <w:sz w:val="24"/>
          <w:szCs w:val="24"/>
        </w:rPr>
        <w:t>Clear guidance on what is ‘adequate’ and ‘inadequate’ progress</w:t>
      </w:r>
    </w:p>
    <w:p w14:paraId="322BBFD4" w14:textId="77777777" w:rsidR="00CD31DA" w:rsidRPr="00B27424" w:rsidRDefault="00CD31DA" w:rsidP="00CD31DA">
      <w:pPr>
        <w:pStyle w:val="ListParagraph"/>
        <w:numPr>
          <w:ilvl w:val="0"/>
          <w:numId w:val="6"/>
        </w:numPr>
        <w:ind w:left="714" w:hanging="357"/>
        <w:rPr>
          <w:rFonts w:ascii="Arial" w:hAnsi="Arial" w:cs="Arial"/>
          <w:sz w:val="24"/>
          <w:szCs w:val="24"/>
        </w:rPr>
      </w:pPr>
      <w:r w:rsidRPr="00B27424">
        <w:rPr>
          <w:rFonts w:ascii="Arial" w:hAnsi="Arial" w:cs="Arial"/>
          <w:sz w:val="24"/>
          <w:szCs w:val="24"/>
        </w:rPr>
        <w:t>Emphasis on how to engage with families and the importance of building positive communication and relationships</w:t>
      </w:r>
    </w:p>
    <w:p w14:paraId="536AF63D" w14:textId="77777777" w:rsidR="00CD31DA" w:rsidRPr="00B27424" w:rsidRDefault="00CD31DA" w:rsidP="00CD31DA">
      <w:pPr>
        <w:pStyle w:val="ListParagraph"/>
        <w:numPr>
          <w:ilvl w:val="0"/>
          <w:numId w:val="6"/>
        </w:numPr>
        <w:ind w:left="714" w:hanging="357"/>
        <w:rPr>
          <w:rFonts w:ascii="Arial" w:hAnsi="Arial" w:cs="Arial"/>
          <w:sz w:val="24"/>
          <w:szCs w:val="24"/>
        </w:rPr>
      </w:pPr>
      <w:r w:rsidRPr="00B27424">
        <w:rPr>
          <w:rFonts w:ascii="Arial" w:hAnsi="Arial" w:cs="Arial"/>
          <w:sz w:val="24"/>
          <w:szCs w:val="24"/>
        </w:rPr>
        <w:t>Information about what professionals and services the school can access and what these can do to help</w:t>
      </w:r>
    </w:p>
    <w:p w14:paraId="49757447" w14:textId="73FB98E9" w:rsidR="00CD31DA" w:rsidRPr="00B27424" w:rsidRDefault="003432A6" w:rsidP="00CD31DA">
      <w:pPr>
        <w:pStyle w:val="ListParagraph"/>
        <w:numPr>
          <w:ilvl w:val="0"/>
          <w:numId w:val="6"/>
        </w:numPr>
        <w:ind w:left="714" w:hanging="357"/>
        <w:rPr>
          <w:rFonts w:ascii="Arial" w:hAnsi="Arial" w:cs="Arial"/>
          <w:sz w:val="24"/>
          <w:szCs w:val="24"/>
        </w:rPr>
      </w:pPr>
      <w:r>
        <w:rPr>
          <w:rFonts w:ascii="Arial" w:hAnsi="Arial" w:cs="Arial"/>
          <w:sz w:val="24"/>
          <w:szCs w:val="24"/>
        </w:rPr>
        <w:t>Studying</w:t>
      </w:r>
      <w:r w:rsidR="00CD31DA" w:rsidRPr="00B27424">
        <w:rPr>
          <w:rFonts w:ascii="Arial" w:hAnsi="Arial" w:cs="Arial"/>
          <w:sz w:val="24"/>
          <w:szCs w:val="24"/>
        </w:rPr>
        <w:t xml:space="preserve"> best practice examples of ‘Assess, Do, Monitor, Review’</w:t>
      </w:r>
    </w:p>
    <w:p w14:paraId="39FA93C5" w14:textId="2FB2BEA1" w:rsidR="00CD31DA" w:rsidRPr="00B27424" w:rsidRDefault="003432A6" w:rsidP="00CD31DA">
      <w:pPr>
        <w:pStyle w:val="ListParagraph"/>
        <w:numPr>
          <w:ilvl w:val="0"/>
          <w:numId w:val="6"/>
        </w:numPr>
        <w:ind w:left="714" w:hanging="357"/>
        <w:rPr>
          <w:rFonts w:ascii="Arial" w:hAnsi="Arial" w:cs="Arial"/>
          <w:sz w:val="24"/>
          <w:szCs w:val="24"/>
        </w:rPr>
      </w:pPr>
      <w:r>
        <w:rPr>
          <w:rFonts w:ascii="Arial" w:hAnsi="Arial" w:cs="Arial"/>
          <w:sz w:val="24"/>
          <w:szCs w:val="24"/>
        </w:rPr>
        <w:t>Guidance on w</w:t>
      </w:r>
      <w:r w:rsidR="00CD31DA" w:rsidRPr="00B27424">
        <w:rPr>
          <w:rFonts w:ascii="Arial" w:hAnsi="Arial" w:cs="Arial"/>
          <w:sz w:val="24"/>
          <w:szCs w:val="24"/>
        </w:rPr>
        <w:t>here to find more information and support</w:t>
      </w:r>
    </w:p>
    <w:p w14:paraId="5AD8A555" w14:textId="77777777" w:rsidR="00CC6A9B" w:rsidRPr="00B27424" w:rsidRDefault="00CC6A9B" w:rsidP="00CD31DA">
      <w:pPr>
        <w:spacing w:after="0" w:line="276" w:lineRule="auto"/>
        <w:rPr>
          <w:rFonts w:eastAsia="Times New Roman" w:cs="Arial"/>
          <w:bCs/>
          <w:sz w:val="24"/>
          <w:lang w:eastAsia="en-GB"/>
        </w:rPr>
      </w:pPr>
    </w:p>
    <w:p w14:paraId="0988E1A2" w14:textId="291AAE7A" w:rsidR="00E35C6A" w:rsidRPr="00B27424" w:rsidRDefault="00CC6A9B" w:rsidP="00CD31DA">
      <w:pPr>
        <w:spacing w:after="0" w:line="276" w:lineRule="auto"/>
        <w:rPr>
          <w:b/>
          <w:sz w:val="24"/>
          <w:u w:val="single"/>
        </w:rPr>
      </w:pPr>
      <w:r w:rsidRPr="00B27424">
        <w:rPr>
          <w:rFonts w:eastAsia="Times New Roman" w:cs="Arial"/>
          <w:bCs/>
          <w:sz w:val="24"/>
          <w:u w:val="single"/>
          <w:lang w:eastAsia="en-GB"/>
        </w:rPr>
        <w:t>Accessing Specialist S</w:t>
      </w:r>
      <w:r w:rsidR="00A14212" w:rsidRPr="00B27424">
        <w:rPr>
          <w:rFonts w:eastAsia="Times New Roman" w:cs="Arial"/>
          <w:bCs/>
          <w:sz w:val="24"/>
          <w:u w:val="single"/>
          <w:lang w:eastAsia="en-GB"/>
        </w:rPr>
        <w:t>er</w:t>
      </w:r>
      <w:r w:rsidRPr="00B27424">
        <w:rPr>
          <w:rFonts w:eastAsia="Times New Roman" w:cs="Arial"/>
          <w:bCs/>
          <w:sz w:val="24"/>
          <w:u w:val="single"/>
          <w:lang w:eastAsia="en-GB"/>
        </w:rPr>
        <w:t>vices within the School Setting</w:t>
      </w:r>
    </w:p>
    <w:p w14:paraId="75ED894B" w14:textId="5435845C" w:rsidR="00CD31DA" w:rsidRPr="00B27424" w:rsidRDefault="00CD31DA" w:rsidP="00CD31DA">
      <w:pPr>
        <w:spacing w:after="0" w:line="276" w:lineRule="auto"/>
        <w:rPr>
          <w:rFonts w:cs="Arial"/>
          <w:sz w:val="24"/>
        </w:rPr>
      </w:pPr>
      <w:r w:rsidRPr="00B27424">
        <w:rPr>
          <w:rFonts w:cs="Arial"/>
          <w:sz w:val="24"/>
        </w:rPr>
        <w:t xml:space="preserve">In general, we feel that it has become </w:t>
      </w:r>
      <w:r w:rsidR="00BA665E">
        <w:rPr>
          <w:rFonts w:cs="Arial"/>
          <w:sz w:val="24"/>
        </w:rPr>
        <w:t>easier for children to access specialist services in school, but</w:t>
      </w:r>
      <w:r w:rsidRPr="00B27424">
        <w:rPr>
          <w:rFonts w:cs="Arial"/>
          <w:sz w:val="24"/>
        </w:rPr>
        <w:t xml:space="preserve"> this access depends greatly on</w:t>
      </w:r>
      <w:r w:rsidR="00BA665E">
        <w:rPr>
          <w:rFonts w:cs="Arial"/>
          <w:sz w:val="24"/>
        </w:rPr>
        <w:t xml:space="preserve"> the proactivity of the SENCO. By comparison,</w:t>
      </w:r>
      <w:r w:rsidRPr="00B27424">
        <w:rPr>
          <w:rFonts w:cs="Arial"/>
          <w:sz w:val="24"/>
        </w:rPr>
        <w:t xml:space="preserve"> services for young people aged 16-25 are not s</w:t>
      </w:r>
      <w:r w:rsidR="00BA665E">
        <w:rPr>
          <w:rFonts w:cs="Arial"/>
          <w:sz w:val="24"/>
        </w:rPr>
        <w:t>o efficient or easy to access. T</w:t>
      </w:r>
      <w:r w:rsidRPr="00B27424">
        <w:rPr>
          <w:rFonts w:cs="Arial"/>
          <w:sz w:val="24"/>
        </w:rPr>
        <w:t xml:space="preserve">here is </w:t>
      </w:r>
      <w:r w:rsidR="00BA665E">
        <w:rPr>
          <w:rFonts w:cs="Arial"/>
          <w:sz w:val="24"/>
        </w:rPr>
        <w:t xml:space="preserve">also </w:t>
      </w:r>
      <w:r w:rsidRPr="00B27424">
        <w:rPr>
          <w:rFonts w:cs="Arial"/>
          <w:sz w:val="24"/>
        </w:rPr>
        <w:t xml:space="preserve">an issue with young people not knowing about services </w:t>
      </w:r>
      <w:r w:rsidR="00BA665E">
        <w:rPr>
          <w:rFonts w:cs="Arial"/>
          <w:sz w:val="24"/>
        </w:rPr>
        <w:t>that are available, and therefore not accessing them. In general, it is</w:t>
      </w:r>
      <w:r w:rsidRPr="00B27424">
        <w:rPr>
          <w:rFonts w:cs="Arial"/>
          <w:sz w:val="24"/>
        </w:rPr>
        <w:t xml:space="preserve"> parents who re</w:t>
      </w:r>
      <w:r w:rsidR="00BA665E">
        <w:rPr>
          <w:rFonts w:cs="Arial"/>
          <w:sz w:val="24"/>
        </w:rPr>
        <w:t>quest services, as opposed to</w:t>
      </w:r>
      <w:r w:rsidRPr="00B27424">
        <w:rPr>
          <w:rFonts w:cs="Arial"/>
          <w:sz w:val="24"/>
        </w:rPr>
        <w:t xml:space="preserve"> young people engaging with them on their own, suggesting that, at the local level, the new system is not engaging and involving young people in the way that had been hoped. Compared to other areas where we work</w:t>
      </w:r>
      <w:r w:rsidR="00BA665E">
        <w:rPr>
          <w:rFonts w:cs="Arial"/>
          <w:sz w:val="24"/>
        </w:rPr>
        <w:t>, young people’s access to specialist</w:t>
      </w:r>
      <w:r w:rsidRPr="00B27424">
        <w:rPr>
          <w:rFonts w:cs="Arial"/>
          <w:sz w:val="24"/>
        </w:rPr>
        <w:t xml:space="preserve"> services seems to work well in Islington. Staff attribute this to a well-integrated service supporting children and young people with disabilities, where health and social care sit together within one service.</w:t>
      </w:r>
    </w:p>
    <w:p w14:paraId="7E1103B3" w14:textId="77777777" w:rsidR="008A600D" w:rsidRDefault="008A600D" w:rsidP="00CD31DA">
      <w:pPr>
        <w:spacing w:after="0" w:line="276" w:lineRule="auto"/>
        <w:rPr>
          <w:rFonts w:eastAsia="Calibri" w:cs="Arial"/>
          <w:sz w:val="24"/>
          <w:u w:val="single"/>
        </w:rPr>
      </w:pPr>
    </w:p>
    <w:p w14:paraId="1AF3D570" w14:textId="62ED74F7" w:rsidR="00CD31DA" w:rsidRPr="00B27424" w:rsidRDefault="00BA665E" w:rsidP="00CD31DA">
      <w:pPr>
        <w:spacing w:after="0" w:line="276" w:lineRule="auto"/>
        <w:rPr>
          <w:rFonts w:eastAsia="Calibri" w:cs="Arial"/>
          <w:sz w:val="24"/>
          <w:u w:val="single"/>
        </w:rPr>
      </w:pPr>
      <w:r>
        <w:rPr>
          <w:rFonts w:eastAsia="Calibri" w:cs="Arial"/>
          <w:sz w:val="24"/>
          <w:u w:val="single"/>
        </w:rPr>
        <w:t>Potential Explanations for the High Number of Exclusions of P</w:t>
      </w:r>
      <w:r w:rsidR="00CD31DA" w:rsidRPr="00B27424">
        <w:rPr>
          <w:rFonts w:eastAsia="Calibri" w:cs="Arial"/>
          <w:sz w:val="24"/>
          <w:u w:val="single"/>
        </w:rPr>
        <w:t>upils with SEND</w:t>
      </w:r>
    </w:p>
    <w:p w14:paraId="3F2BB7F4" w14:textId="31113EE7" w:rsidR="00CD31DA" w:rsidRPr="00B27424" w:rsidRDefault="00771083" w:rsidP="00CD31DA">
      <w:pPr>
        <w:spacing w:after="0" w:line="276" w:lineRule="auto"/>
        <w:rPr>
          <w:rFonts w:cs="Arial"/>
          <w:sz w:val="24"/>
        </w:rPr>
      </w:pPr>
      <w:r>
        <w:rPr>
          <w:rFonts w:cs="Arial"/>
          <w:sz w:val="24"/>
        </w:rPr>
        <w:t>O</w:t>
      </w:r>
      <w:r w:rsidR="00CD31DA" w:rsidRPr="00B27424">
        <w:rPr>
          <w:rFonts w:cs="Arial"/>
          <w:sz w:val="24"/>
        </w:rPr>
        <w:t>ne of the issues</w:t>
      </w:r>
      <w:r>
        <w:rPr>
          <w:rFonts w:cs="Arial"/>
          <w:sz w:val="24"/>
        </w:rPr>
        <w:t xml:space="preserve"> causing high numbers of exclusions may be the lack of</w:t>
      </w:r>
      <w:r w:rsidR="00CD31DA" w:rsidRPr="00B27424">
        <w:rPr>
          <w:rFonts w:cs="Arial"/>
          <w:sz w:val="24"/>
        </w:rPr>
        <w:t xml:space="preserve"> early identification of needs</w:t>
      </w:r>
      <w:r>
        <w:rPr>
          <w:rFonts w:cs="Arial"/>
          <w:sz w:val="24"/>
        </w:rPr>
        <w:t xml:space="preserve">; if </w:t>
      </w:r>
      <w:r w:rsidR="00CD31DA" w:rsidRPr="00B27424">
        <w:rPr>
          <w:rFonts w:cs="Arial"/>
          <w:sz w:val="24"/>
        </w:rPr>
        <w:t xml:space="preserve">children and young people are not </w:t>
      </w:r>
      <w:r>
        <w:rPr>
          <w:rFonts w:cs="Arial"/>
          <w:sz w:val="24"/>
        </w:rPr>
        <w:t xml:space="preserve">identified as </w:t>
      </w:r>
      <w:r w:rsidR="00CD31DA" w:rsidRPr="00B27424">
        <w:rPr>
          <w:rFonts w:cs="Arial"/>
          <w:sz w:val="24"/>
        </w:rPr>
        <w:t xml:space="preserve">having </w:t>
      </w:r>
      <w:r>
        <w:rPr>
          <w:rFonts w:cs="Arial"/>
          <w:sz w:val="24"/>
        </w:rPr>
        <w:t>SEND they will not be</w:t>
      </w:r>
      <w:r w:rsidR="00CD31DA" w:rsidRPr="00B27424">
        <w:rPr>
          <w:rFonts w:cs="Arial"/>
          <w:sz w:val="24"/>
        </w:rPr>
        <w:t xml:space="preserve"> supported to manage them. There are also long</w:t>
      </w:r>
      <w:r>
        <w:rPr>
          <w:rFonts w:cs="Arial"/>
          <w:sz w:val="24"/>
        </w:rPr>
        <w:t xml:space="preserve"> waiting lists for professional services,</w:t>
      </w:r>
      <w:r w:rsidR="00CD31DA" w:rsidRPr="00B27424">
        <w:rPr>
          <w:rFonts w:cs="Arial"/>
          <w:sz w:val="24"/>
        </w:rPr>
        <w:t xml:space="preserve"> such as </w:t>
      </w:r>
      <w:proofErr w:type="spellStart"/>
      <w:r w:rsidR="00CD31DA" w:rsidRPr="00B27424">
        <w:rPr>
          <w:rFonts w:cs="Arial"/>
          <w:sz w:val="24"/>
        </w:rPr>
        <w:t>CAMHS</w:t>
      </w:r>
      <w:proofErr w:type="spellEnd"/>
      <w:r w:rsidR="00CD31DA" w:rsidRPr="00B27424">
        <w:rPr>
          <w:rFonts w:cs="Arial"/>
          <w:sz w:val="24"/>
        </w:rPr>
        <w:t xml:space="preserve">, counselling and </w:t>
      </w:r>
      <w:proofErr w:type="spellStart"/>
      <w:r w:rsidR="00CD31DA" w:rsidRPr="00B27424">
        <w:rPr>
          <w:rFonts w:cs="Arial"/>
          <w:sz w:val="24"/>
        </w:rPr>
        <w:t>behaviour</w:t>
      </w:r>
      <w:proofErr w:type="spellEnd"/>
      <w:r w:rsidR="00CD31DA" w:rsidRPr="00B27424">
        <w:rPr>
          <w:rFonts w:cs="Arial"/>
          <w:sz w:val="24"/>
        </w:rPr>
        <w:t xml:space="preserve"> teams, which means that the right support is</w:t>
      </w:r>
      <w:r>
        <w:rPr>
          <w:rFonts w:cs="Arial"/>
          <w:sz w:val="24"/>
        </w:rPr>
        <w:t xml:space="preserve"> often not implemented, at least </w:t>
      </w:r>
      <w:r w:rsidR="00CD31DA" w:rsidRPr="00B27424">
        <w:rPr>
          <w:rFonts w:cs="Arial"/>
          <w:sz w:val="24"/>
        </w:rPr>
        <w:t>until crisis point. Fur</w:t>
      </w:r>
      <w:r>
        <w:rPr>
          <w:rFonts w:cs="Arial"/>
          <w:sz w:val="24"/>
        </w:rPr>
        <w:t xml:space="preserve">thermore, </w:t>
      </w:r>
      <w:r w:rsidR="00CD31DA" w:rsidRPr="00B27424">
        <w:rPr>
          <w:rFonts w:cs="Arial"/>
          <w:sz w:val="24"/>
        </w:rPr>
        <w:t>mainstream schools are expected to deal with more an</w:t>
      </w:r>
      <w:r>
        <w:rPr>
          <w:rFonts w:cs="Arial"/>
          <w:sz w:val="24"/>
        </w:rPr>
        <w:t>d more challenging pupils. W</w:t>
      </w:r>
      <w:r w:rsidR="00CD31DA" w:rsidRPr="00B27424">
        <w:rPr>
          <w:rFonts w:cs="Arial"/>
          <w:sz w:val="24"/>
        </w:rPr>
        <w:t>hil</w:t>
      </w:r>
      <w:r>
        <w:rPr>
          <w:rFonts w:cs="Arial"/>
          <w:sz w:val="24"/>
        </w:rPr>
        <w:t>st</w:t>
      </w:r>
      <w:r w:rsidR="00CD31DA" w:rsidRPr="00B27424">
        <w:rPr>
          <w:rFonts w:cs="Arial"/>
          <w:sz w:val="24"/>
        </w:rPr>
        <w:t xml:space="preserve"> some pupils will be able to adjust to mainstream settings with additional support, for others, the physical space and sensory demands are too great. These children suffer particularly as they have to wait 20 weeks for an EHC</w:t>
      </w:r>
      <w:r w:rsidR="001F1964">
        <w:rPr>
          <w:rFonts w:cs="Arial"/>
          <w:sz w:val="24"/>
        </w:rPr>
        <w:t>P</w:t>
      </w:r>
      <w:r w:rsidR="00CD31DA" w:rsidRPr="00B27424">
        <w:rPr>
          <w:rFonts w:cs="Arial"/>
          <w:sz w:val="24"/>
        </w:rPr>
        <w:t xml:space="preserve"> and then wait </w:t>
      </w:r>
      <w:r>
        <w:rPr>
          <w:rFonts w:cs="Arial"/>
          <w:sz w:val="24"/>
        </w:rPr>
        <w:t xml:space="preserve">again </w:t>
      </w:r>
      <w:r w:rsidR="00CD31DA" w:rsidRPr="00B27424">
        <w:rPr>
          <w:rFonts w:cs="Arial"/>
          <w:sz w:val="24"/>
        </w:rPr>
        <w:t xml:space="preserve">(often for months at a time) for a place to become available </w:t>
      </w:r>
      <w:r>
        <w:rPr>
          <w:rFonts w:cs="Arial"/>
          <w:sz w:val="24"/>
        </w:rPr>
        <w:t>at a setting that suits their needs</w:t>
      </w:r>
      <w:r w:rsidR="00CD31DA" w:rsidRPr="00B27424">
        <w:rPr>
          <w:rFonts w:cs="Arial"/>
          <w:sz w:val="24"/>
        </w:rPr>
        <w:t>. Moreover, teachers often do not have the training and awareness of disability issues to make reasonable adjustments. As one parent commented</w:t>
      </w:r>
      <w:r>
        <w:rPr>
          <w:rFonts w:cs="Arial"/>
          <w:sz w:val="24"/>
        </w:rPr>
        <w:t xml:space="preserve"> ‘t</w:t>
      </w:r>
      <w:r w:rsidR="00CD31DA" w:rsidRPr="00B27424">
        <w:rPr>
          <w:rFonts w:cs="Arial"/>
          <w:sz w:val="24"/>
        </w:rPr>
        <w:t>he school expect</w:t>
      </w:r>
      <w:r w:rsidR="00597891">
        <w:rPr>
          <w:rFonts w:cs="Arial"/>
          <w:sz w:val="24"/>
        </w:rPr>
        <w:t>s</w:t>
      </w:r>
      <w:r w:rsidR="00CD31DA" w:rsidRPr="00B27424">
        <w:rPr>
          <w:rFonts w:cs="Arial"/>
          <w:sz w:val="24"/>
        </w:rPr>
        <w:t xml:space="preserve"> my child to be flexible and conform with other children in the school rather than the school conforming or being flexible with my son’.</w:t>
      </w:r>
    </w:p>
    <w:p w14:paraId="018974D0" w14:textId="77777777" w:rsidR="00CD31DA" w:rsidRPr="00B27424" w:rsidRDefault="00CD31DA" w:rsidP="00CD31DA">
      <w:pPr>
        <w:spacing w:after="0" w:line="276" w:lineRule="auto"/>
        <w:rPr>
          <w:b/>
          <w:sz w:val="24"/>
          <w:u w:val="single"/>
        </w:rPr>
      </w:pPr>
    </w:p>
    <w:p w14:paraId="17DBE215" w14:textId="1D2B8809" w:rsidR="00CD31DA" w:rsidRPr="00B27424" w:rsidRDefault="00D614A6" w:rsidP="00CD31DA">
      <w:pPr>
        <w:spacing w:after="0" w:line="276" w:lineRule="auto"/>
        <w:rPr>
          <w:rFonts w:cs="Arial"/>
          <w:sz w:val="24"/>
          <w:u w:val="single"/>
        </w:rPr>
      </w:pPr>
      <w:r>
        <w:rPr>
          <w:rFonts w:cs="Arial"/>
          <w:sz w:val="24"/>
          <w:u w:val="single"/>
        </w:rPr>
        <w:t>Overall Assessment of the R</w:t>
      </w:r>
      <w:r w:rsidR="00CD31DA" w:rsidRPr="00B27424">
        <w:rPr>
          <w:rFonts w:cs="Arial"/>
          <w:sz w:val="24"/>
          <w:u w:val="single"/>
        </w:rPr>
        <w:t>eforms</w:t>
      </w:r>
    </w:p>
    <w:p w14:paraId="7908AA2B" w14:textId="510FE31A" w:rsidR="00CD31DA" w:rsidRPr="00B27424" w:rsidRDefault="00771083" w:rsidP="00CD31DA">
      <w:pPr>
        <w:spacing w:after="0" w:line="276" w:lineRule="auto"/>
        <w:rPr>
          <w:rFonts w:cs="Arial"/>
          <w:sz w:val="24"/>
        </w:rPr>
      </w:pPr>
      <w:r>
        <w:rPr>
          <w:rFonts w:cs="Arial"/>
          <w:sz w:val="24"/>
        </w:rPr>
        <w:t>T</w:t>
      </w:r>
      <w:r w:rsidR="00CD31DA" w:rsidRPr="00B27424">
        <w:rPr>
          <w:rFonts w:cs="Arial"/>
          <w:sz w:val="24"/>
        </w:rPr>
        <w:t xml:space="preserve">he reforms </w:t>
      </w:r>
      <w:r>
        <w:rPr>
          <w:rFonts w:cs="Arial"/>
          <w:sz w:val="24"/>
        </w:rPr>
        <w:t xml:space="preserve">resulting from the Children and Families Act </w:t>
      </w:r>
      <w:r w:rsidR="00CD31DA" w:rsidRPr="00B27424">
        <w:rPr>
          <w:rFonts w:cs="Arial"/>
          <w:sz w:val="24"/>
        </w:rPr>
        <w:t>are a step in the right direction</w:t>
      </w:r>
      <w:r>
        <w:rPr>
          <w:rFonts w:cs="Arial"/>
          <w:sz w:val="24"/>
        </w:rPr>
        <w:t xml:space="preserve">, </w:t>
      </w:r>
      <w:r w:rsidR="00CD31DA" w:rsidRPr="00B27424">
        <w:rPr>
          <w:rFonts w:cs="Arial"/>
          <w:sz w:val="24"/>
        </w:rPr>
        <w:t xml:space="preserve">but </w:t>
      </w:r>
      <w:r>
        <w:rPr>
          <w:rFonts w:cs="Arial"/>
          <w:sz w:val="24"/>
        </w:rPr>
        <w:t>there are a number of persistent</w:t>
      </w:r>
      <w:r w:rsidR="00CD31DA" w:rsidRPr="00B27424">
        <w:rPr>
          <w:rFonts w:cs="Arial"/>
          <w:sz w:val="24"/>
        </w:rPr>
        <w:t xml:space="preserve"> difficulties, as outlined througho</w:t>
      </w:r>
      <w:r>
        <w:rPr>
          <w:rFonts w:cs="Arial"/>
          <w:sz w:val="24"/>
        </w:rPr>
        <w:t>ut this response. In general, the intention to make</w:t>
      </w:r>
      <w:r w:rsidR="00CD31DA" w:rsidRPr="00B27424">
        <w:rPr>
          <w:rFonts w:cs="Arial"/>
          <w:sz w:val="24"/>
        </w:rPr>
        <w:t xml:space="preserve"> change</w:t>
      </w:r>
      <w:r>
        <w:rPr>
          <w:rFonts w:cs="Arial"/>
          <w:sz w:val="24"/>
        </w:rPr>
        <w:t>s</w:t>
      </w:r>
      <w:r w:rsidR="00CD31DA" w:rsidRPr="00B27424">
        <w:rPr>
          <w:rFonts w:cs="Arial"/>
          <w:sz w:val="24"/>
        </w:rPr>
        <w:t xml:space="preserve"> is present among professio</w:t>
      </w:r>
      <w:r>
        <w:rPr>
          <w:rFonts w:cs="Arial"/>
          <w:sz w:val="24"/>
        </w:rPr>
        <w:t xml:space="preserve">nals, schools and LAs, but </w:t>
      </w:r>
      <w:r w:rsidR="00CD31DA" w:rsidRPr="00B27424">
        <w:rPr>
          <w:rFonts w:cs="Arial"/>
          <w:sz w:val="24"/>
        </w:rPr>
        <w:t xml:space="preserve">there </w:t>
      </w:r>
      <w:r>
        <w:rPr>
          <w:rFonts w:cs="Arial"/>
          <w:sz w:val="24"/>
        </w:rPr>
        <w:t>ar</w:t>
      </w:r>
      <w:r w:rsidR="00CD31DA" w:rsidRPr="00B27424">
        <w:rPr>
          <w:rFonts w:cs="Arial"/>
          <w:sz w:val="24"/>
        </w:rPr>
        <w:t>e difficulties implementing such a radicall</w:t>
      </w:r>
      <w:r>
        <w:rPr>
          <w:rFonts w:cs="Arial"/>
          <w:sz w:val="24"/>
        </w:rPr>
        <w:t>y changed system as a result of</w:t>
      </w:r>
      <w:r w:rsidR="00CD31DA" w:rsidRPr="00B27424">
        <w:rPr>
          <w:rFonts w:cs="Arial"/>
          <w:sz w:val="24"/>
        </w:rPr>
        <w:t xml:space="preserve"> </w:t>
      </w:r>
      <w:r>
        <w:rPr>
          <w:rFonts w:cs="Arial"/>
          <w:sz w:val="24"/>
        </w:rPr>
        <w:t>LA</w:t>
      </w:r>
      <w:r w:rsidR="00CD31DA" w:rsidRPr="00B27424">
        <w:rPr>
          <w:rFonts w:cs="Arial"/>
          <w:sz w:val="24"/>
        </w:rPr>
        <w:t xml:space="preserve"> cuts and the lack of staff training to meet the reforms. Furthermore, although the spirit of the reforms is fantastic, it does not change the fact that there is a severe shortage of trained speech and language therapists, occupational therapists and educational psychologists to complete the reports needed for the EHC</w:t>
      </w:r>
      <w:r w:rsidR="001F1964">
        <w:rPr>
          <w:rFonts w:cs="Arial"/>
          <w:sz w:val="24"/>
        </w:rPr>
        <w:t>P</w:t>
      </w:r>
      <w:r w:rsidR="00CD31DA" w:rsidRPr="00B27424">
        <w:rPr>
          <w:rFonts w:cs="Arial"/>
          <w:sz w:val="24"/>
        </w:rPr>
        <w:t xml:space="preserve"> process. </w:t>
      </w:r>
    </w:p>
    <w:p w14:paraId="5C7528E2" w14:textId="77777777" w:rsidR="00CD31DA" w:rsidRPr="00B27424" w:rsidRDefault="00CD31DA" w:rsidP="00CD31DA">
      <w:pPr>
        <w:spacing w:after="0" w:line="276" w:lineRule="auto"/>
        <w:rPr>
          <w:rFonts w:cs="Arial"/>
          <w:sz w:val="24"/>
        </w:rPr>
      </w:pPr>
    </w:p>
    <w:p w14:paraId="43BE2BB6" w14:textId="27B2A2A1" w:rsidR="00A14212" w:rsidRPr="00B27424" w:rsidRDefault="00771083" w:rsidP="00CD31DA">
      <w:pPr>
        <w:spacing w:after="0" w:line="276" w:lineRule="auto"/>
        <w:rPr>
          <w:sz w:val="24"/>
        </w:rPr>
      </w:pPr>
      <w:r>
        <w:rPr>
          <w:rFonts w:cs="Arial"/>
          <w:sz w:val="24"/>
        </w:rPr>
        <w:t>Our staff</w:t>
      </w:r>
      <w:r w:rsidR="00CD31DA" w:rsidRPr="00B27424">
        <w:rPr>
          <w:rFonts w:cs="Arial"/>
          <w:sz w:val="24"/>
        </w:rPr>
        <w:t xml:space="preserve"> feel that, broadly speaking, children and young people with EHC</w:t>
      </w:r>
      <w:r w:rsidR="001F1964">
        <w:rPr>
          <w:rFonts w:cs="Arial"/>
          <w:sz w:val="24"/>
        </w:rPr>
        <w:t>Ps</w:t>
      </w:r>
      <w:r w:rsidR="00CD31DA" w:rsidRPr="00B27424">
        <w:rPr>
          <w:rFonts w:cs="Arial"/>
          <w:sz w:val="24"/>
        </w:rPr>
        <w:t xml:space="preserve"> are getting better support than was the case under the old system. However, it is also felt that many children and young people slip through the cracks in terms of getting access to support through the EHC</w:t>
      </w:r>
      <w:r w:rsidR="001F1964">
        <w:rPr>
          <w:rFonts w:cs="Arial"/>
          <w:sz w:val="24"/>
        </w:rPr>
        <w:t>P</w:t>
      </w:r>
      <w:r w:rsidR="00CD31DA" w:rsidRPr="00B27424">
        <w:rPr>
          <w:rFonts w:cs="Arial"/>
          <w:sz w:val="24"/>
        </w:rPr>
        <w:t xml:space="preserve"> (e.g. those with statements that have ceased or those with Learning Difficulty Assessments) due to the delays and other difficulties mentioned previously. There also seems to be an i</w:t>
      </w:r>
      <w:r w:rsidR="006D387E">
        <w:rPr>
          <w:rFonts w:cs="Arial"/>
          <w:sz w:val="24"/>
        </w:rPr>
        <w:t>ncrease in complex needs and</w:t>
      </w:r>
      <w:r w:rsidR="00CD31DA" w:rsidRPr="00B27424">
        <w:rPr>
          <w:rFonts w:cs="Arial"/>
          <w:sz w:val="24"/>
        </w:rPr>
        <w:t xml:space="preserve"> speci</w:t>
      </w:r>
      <w:r w:rsidR="006D387E">
        <w:rPr>
          <w:rFonts w:cs="Arial"/>
          <w:sz w:val="24"/>
        </w:rPr>
        <w:t>alist placements are not increasing</w:t>
      </w:r>
      <w:r w:rsidR="00CD31DA" w:rsidRPr="00B27424">
        <w:rPr>
          <w:rFonts w:cs="Arial"/>
          <w:sz w:val="24"/>
        </w:rPr>
        <w:t xml:space="preserve"> fast enough to meet the demand for places. Therefore, although the reforms are an improvement in terms of outlining more specific support and being more person-</w:t>
      </w:r>
      <w:proofErr w:type="spellStart"/>
      <w:r w:rsidR="00CD31DA" w:rsidRPr="00B27424">
        <w:rPr>
          <w:rFonts w:cs="Arial"/>
          <w:sz w:val="24"/>
        </w:rPr>
        <w:t>centred</w:t>
      </w:r>
      <w:proofErr w:type="spellEnd"/>
      <w:r w:rsidR="00CD31DA" w:rsidRPr="00B27424">
        <w:rPr>
          <w:rFonts w:cs="Arial"/>
          <w:sz w:val="24"/>
        </w:rPr>
        <w:t>, they have fa</w:t>
      </w:r>
      <w:r w:rsidR="006D387E">
        <w:rPr>
          <w:rFonts w:cs="Arial"/>
          <w:sz w:val="24"/>
        </w:rPr>
        <w:t>iled to address some of the bigg</w:t>
      </w:r>
      <w:r w:rsidR="00CD31DA" w:rsidRPr="00B27424">
        <w:rPr>
          <w:rFonts w:cs="Arial"/>
          <w:sz w:val="24"/>
        </w:rPr>
        <w:t>er issues.</w:t>
      </w:r>
    </w:p>
    <w:sectPr w:rsidR="00A14212" w:rsidRPr="00B27424" w:rsidSect="00CD31DA">
      <w:headerReference w:type="even" r:id="rId11"/>
      <w:headerReference w:type="default" r:id="rId12"/>
      <w:headerReference w:type="first" r:id="rId13"/>
      <w:pgSz w:w="11900" w:h="16840"/>
      <w:pgMar w:top="1440" w:right="1800" w:bottom="1276" w:left="1800" w:header="2098"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93AAA" w14:textId="77777777" w:rsidR="00E10D02" w:rsidRDefault="00E10D02">
      <w:pPr>
        <w:spacing w:after="0"/>
      </w:pPr>
      <w:r>
        <w:separator/>
      </w:r>
    </w:p>
  </w:endnote>
  <w:endnote w:type="continuationSeparator" w:id="0">
    <w:p w14:paraId="392BB601" w14:textId="77777777" w:rsidR="00E10D02" w:rsidRDefault="00E10D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F0B76" w14:textId="77777777" w:rsidR="00E10D02" w:rsidRDefault="00E10D02">
      <w:pPr>
        <w:spacing w:after="0"/>
      </w:pPr>
      <w:r>
        <w:separator/>
      </w:r>
    </w:p>
  </w:footnote>
  <w:footnote w:type="continuationSeparator" w:id="0">
    <w:p w14:paraId="119A44E8" w14:textId="77777777" w:rsidR="00E10D02" w:rsidRDefault="00E10D0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7A5F6" w14:textId="77777777" w:rsidR="004D1A7D" w:rsidRDefault="00E10D02">
    <w:pPr>
      <w:pStyle w:val="Header"/>
    </w:pPr>
    <w:r>
      <w:rPr>
        <w:noProof/>
      </w:rPr>
      <w:pict w14:anchorId="2FC7A5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8" type="#_x0000_t75" style="position:absolute;margin-left:0;margin-top:0;width:595.7pt;height:841.9pt;z-index:-251657216;mso-wrap-edited:f;mso-position-horizontal:center;mso-position-horizontal-relative:margin;mso-position-vertical:center;mso-position-vertical-relative:margin" wrapcoords="-27 0 -27 21561 21600 21561 21600 0 -27 0">
          <v:imagedata r:id="rId1" o:title="Continuation sheet_Template_150dpi"/>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7A5F7" w14:textId="77777777" w:rsidR="004D1A7D" w:rsidRDefault="00E10D02">
    <w:pPr>
      <w:pStyle w:val="Header"/>
    </w:pPr>
    <w:r>
      <w:rPr>
        <w:noProof/>
      </w:rPr>
      <w:pict w14:anchorId="2FC7A5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7" type="#_x0000_t75" style="position:absolute;margin-left:-90.5pt;margin-top:-118.5pt;width:595.7pt;height:841.9pt;z-index:-251658240;mso-wrap-edited:f;mso-position-horizontal-relative:margin;mso-position-vertical-relative:margin" wrapcoords="-27 0 -27 21561 21600 21561 21600 0 -27 0">
          <v:imagedata r:id="rId1" o:title="Continuation sheet_Template_150dpi"/>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7A5F8" w14:textId="77777777" w:rsidR="004D1A7D" w:rsidRDefault="00E10D02">
    <w:pPr>
      <w:pStyle w:val="Header"/>
    </w:pPr>
    <w:r>
      <w:rPr>
        <w:noProof/>
      </w:rPr>
      <w:pict w14:anchorId="2FC7A5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9" type="#_x0000_t75" style="position:absolute;margin-left:0;margin-top:0;width:595.7pt;height:841.9pt;z-index:-251656192;mso-wrap-edited:f;mso-position-horizontal:center;mso-position-horizontal-relative:margin;mso-position-vertical:center;mso-position-vertical-relative:margin" wrapcoords="-27 0 -27 21561 21600 21561 21600 0 -27 0">
          <v:imagedata r:id="rId1" o:title="Continuation sheet_Template_150dpi"/>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A65A4"/>
    <w:multiLevelType w:val="hybridMultilevel"/>
    <w:tmpl w:val="ABEAB7B6"/>
    <w:lvl w:ilvl="0" w:tplc="7F3CC63E">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F4535E"/>
    <w:multiLevelType w:val="hybridMultilevel"/>
    <w:tmpl w:val="E75A2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F16508"/>
    <w:multiLevelType w:val="multilevel"/>
    <w:tmpl w:val="7BAE4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410312"/>
    <w:multiLevelType w:val="hybridMultilevel"/>
    <w:tmpl w:val="670CC734"/>
    <w:lvl w:ilvl="0" w:tplc="895877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53322B2"/>
    <w:multiLevelType w:val="multilevel"/>
    <w:tmpl w:val="A1CA5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E74EFE"/>
    <w:multiLevelType w:val="hybridMultilevel"/>
    <w:tmpl w:val="74649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A7D"/>
    <w:rsid w:val="00030979"/>
    <w:rsid w:val="000B1B2E"/>
    <w:rsid w:val="000E7A68"/>
    <w:rsid w:val="001660F8"/>
    <w:rsid w:val="001B6517"/>
    <w:rsid w:val="001F1964"/>
    <w:rsid w:val="00312848"/>
    <w:rsid w:val="003432A6"/>
    <w:rsid w:val="003717CB"/>
    <w:rsid w:val="00371B8B"/>
    <w:rsid w:val="00383F90"/>
    <w:rsid w:val="003C10A7"/>
    <w:rsid w:val="0041402E"/>
    <w:rsid w:val="00445AE1"/>
    <w:rsid w:val="004470C4"/>
    <w:rsid w:val="00454AE3"/>
    <w:rsid w:val="00474348"/>
    <w:rsid w:val="004A4926"/>
    <w:rsid w:val="004D1A7D"/>
    <w:rsid w:val="00570EB3"/>
    <w:rsid w:val="00582832"/>
    <w:rsid w:val="00597891"/>
    <w:rsid w:val="005A739F"/>
    <w:rsid w:val="005E1D95"/>
    <w:rsid w:val="005E51F4"/>
    <w:rsid w:val="0065285B"/>
    <w:rsid w:val="006B6D2D"/>
    <w:rsid w:val="006C487D"/>
    <w:rsid w:val="006D387E"/>
    <w:rsid w:val="00724131"/>
    <w:rsid w:val="00764CB4"/>
    <w:rsid w:val="00771083"/>
    <w:rsid w:val="007C3702"/>
    <w:rsid w:val="008A1B18"/>
    <w:rsid w:val="008A600D"/>
    <w:rsid w:val="008E0D59"/>
    <w:rsid w:val="008E5C37"/>
    <w:rsid w:val="008F3B26"/>
    <w:rsid w:val="00911BC7"/>
    <w:rsid w:val="009A175F"/>
    <w:rsid w:val="009C3207"/>
    <w:rsid w:val="00A14212"/>
    <w:rsid w:val="00AB3754"/>
    <w:rsid w:val="00B12866"/>
    <w:rsid w:val="00B27424"/>
    <w:rsid w:val="00B37CE8"/>
    <w:rsid w:val="00B90BE7"/>
    <w:rsid w:val="00BA665E"/>
    <w:rsid w:val="00C66F2A"/>
    <w:rsid w:val="00C8776C"/>
    <w:rsid w:val="00CC6A9B"/>
    <w:rsid w:val="00CD31DA"/>
    <w:rsid w:val="00CF4738"/>
    <w:rsid w:val="00D0740E"/>
    <w:rsid w:val="00D10A4D"/>
    <w:rsid w:val="00D11811"/>
    <w:rsid w:val="00D15378"/>
    <w:rsid w:val="00D2070B"/>
    <w:rsid w:val="00D614A6"/>
    <w:rsid w:val="00DA7981"/>
    <w:rsid w:val="00DF53C1"/>
    <w:rsid w:val="00E10D02"/>
    <w:rsid w:val="00E35C6A"/>
    <w:rsid w:val="00ED7F28"/>
    <w:rsid w:val="00F4224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2FC7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764CB4"/>
    <w:rPr>
      <w:rFonts w:ascii="Arial" w:hAnsi="Arial"/>
      <w:sz w:val="22"/>
    </w:rPr>
  </w:style>
  <w:style w:type="paragraph" w:styleId="Heading2">
    <w:name w:val="heading 2"/>
    <w:basedOn w:val="Normal"/>
    <w:next w:val="Normal"/>
    <w:link w:val="Heading2Char"/>
    <w:rsid w:val="003C10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D1A7D"/>
    <w:pPr>
      <w:tabs>
        <w:tab w:val="center" w:pos="4320"/>
        <w:tab w:val="right" w:pos="8640"/>
      </w:tabs>
      <w:spacing w:after="0"/>
    </w:pPr>
  </w:style>
  <w:style w:type="character" w:customStyle="1" w:styleId="HeaderChar">
    <w:name w:val="Header Char"/>
    <w:basedOn w:val="DefaultParagraphFont"/>
    <w:link w:val="Header"/>
    <w:uiPriority w:val="99"/>
    <w:semiHidden/>
    <w:rsid w:val="004D1A7D"/>
  </w:style>
  <w:style w:type="paragraph" w:styleId="Footer">
    <w:name w:val="footer"/>
    <w:basedOn w:val="Normal"/>
    <w:link w:val="FooterChar"/>
    <w:uiPriority w:val="99"/>
    <w:unhideWhenUsed/>
    <w:rsid w:val="004D1A7D"/>
    <w:pPr>
      <w:tabs>
        <w:tab w:val="center" w:pos="4320"/>
        <w:tab w:val="right" w:pos="8640"/>
      </w:tabs>
      <w:spacing w:after="0"/>
    </w:pPr>
  </w:style>
  <w:style w:type="character" w:customStyle="1" w:styleId="FooterChar">
    <w:name w:val="Footer Char"/>
    <w:basedOn w:val="DefaultParagraphFont"/>
    <w:link w:val="Footer"/>
    <w:uiPriority w:val="99"/>
    <w:rsid w:val="004D1A7D"/>
  </w:style>
  <w:style w:type="paragraph" w:customStyle="1" w:styleId="FABodycopy">
    <w:name w:val="FA Body copy"/>
    <w:basedOn w:val="Normal"/>
    <w:qFormat/>
    <w:rsid w:val="00570EB3"/>
    <w:pPr>
      <w:widowControl w:val="0"/>
      <w:autoSpaceDE w:val="0"/>
      <w:autoSpaceDN w:val="0"/>
      <w:adjustRightInd w:val="0"/>
      <w:spacing w:after="0" w:line="320" w:lineRule="atLeast"/>
      <w:ind w:left="-425" w:right="-631"/>
    </w:pPr>
    <w:rPr>
      <w:rFonts w:cs="Verdana"/>
      <w:szCs w:val="22"/>
    </w:rPr>
  </w:style>
  <w:style w:type="character" w:customStyle="1" w:styleId="Heading2Char">
    <w:name w:val="Heading 2 Char"/>
    <w:basedOn w:val="DefaultParagraphFont"/>
    <w:link w:val="Heading2"/>
    <w:rsid w:val="003C10A7"/>
    <w:rPr>
      <w:rFonts w:asciiTheme="majorHAnsi" w:eastAsiaTheme="majorEastAsia" w:hAnsiTheme="majorHAnsi" w:cstheme="majorBidi"/>
      <w:b/>
      <w:bCs/>
      <w:color w:val="4F81BD" w:themeColor="accent1"/>
      <w:sz w:val="26"/>
      <w:szCs w:val="26"/>
    </w:rPr>
  </w:style>
  <w:style w:type="paragraph" w:styleId="NoSpacing">
    <w:name w:val="No Spacing"/>
    <w:rsid w:val="003C10A7"/>
    <w:pPr>
      <w:spacing w:after="0"/>
    </w:pPr>
  </w:style>
  <w:style w:type="paragraph" w:styleId="BalloonText">
    <w:name w:val="Balloon Text"/>
    <w:basedOn w:val="Normal"/>
    <w:link w:val="BalloonTextChar"/>
    <w:rsid w:val="00E35C6A"/>
    <w:pPr>
      <w:spacing w:after="0"/>
    </w:pPr>
    <w:rPr>
      <w:rFonts w:ascii="Tahoma" w:hAnsi="Tahoma" w:cs="Tahoma"/>
      <w:sz w:val="16"/>
      <w:szCs w:val="16"/>
    </w:rPr>
  </w:style>
  <w:style w:type="character" w:customStyle="1" w:styleId="BalloonTextChar">
    <w:name w:val="Balloon Text Char"/>
    <w:basedOn w:val="DefaultParagraphFont"/>
    <w:link w:val="BalloonText"/>
    <w:rsid w:val="00E35C6A"/>
    <w:rPr>
      <w:rFonts w:ascii="Tahoma" w:hAnsi="Tahoma" w:cs="Tahoma"/>
      <w:sz w:val="16"/>
      <w:szCs w:val="16"/>
    </w:rPr>
  </w:style>
  <w:style w:type="paragraph" w:customStyle="1" w:styleId="Default">
    <w:name w:val="Default"/>
    <w:rsid w:val="00A14212"/>
    <w:pPr>
      <w:autoSpaceDE w:val="0"/>
      <w:autoSpaceDN w:val="0"/>
      <w:adjustRightInd w:val="0"/>
      <w:spacing w:after="0"/>
    </w:pPr>
    <w:rPr>
      <w:rFonts w:ascii="Arial" w:hAnsi="Arial" w:cs="Arial"/>
      <w:color w:val="000000"/>
      <w:lang w:val="en-GB"/>
    </w:rPr>
  </w:style>
  <w:style w:type="paragraph" w:styleId="ListParagraph">
    <w:name w:val="List Paragraph"/>
    <w:basedOn w:val="Normal"/>
    <w:uiPriority w:val="34"/>
    <w:qFormat/>
    <w:rsid w:val="00CD31DA"/>
    <w:pPr>
      <w:spacing w:after="0"/>
      <w:ind w:left="720"/>
    </w:pPr>
    <w:rPr>
      <w:rFonts w:ascii="Calibri" w:eastAsia="Calibri" w:hAnsi="Calibri" w:cs="Times New Roman"/>
      <w:szCs w:val="22"/>
      <w:lang w:val="en-GB"/>
    </w:rPr>
  </w:style>
  <w:style w:type="character" w:styleId="CommentReference">
    <w:name w:val="annotation reference"/>
    <w:basedOn w:val="DefaultParagraphFont"/>
    <w:rsid w:val="00597891"/>
    <w:rPr>
      <w:sz w:val="16"/>
      <w:szCs w:val="16"/>
    </w:rPr>
  </w:style>
  <w:style w:type="paragraph" w:styleId="CommentText">
    <w:name w:val="annotation text"/>
    <w:basedOn w:val="Normal"/>
    <w:link w:val="CommentTextChar"/>
    <w:rsid w:val="00597891"/>
    <w:rPr>
      <w:sz w:val="20"/>
      <w:szCs w:val="20"/>
    </w:rPr>
  </w:style>
  <w:style w:type="character" w:customStyle="1" w:styleId="CommentTextChar">
    <w:name w:val="Comment Text Char"/>
    <w:basedOn w:val="DefaultParagraphFont"/>
    <w:link w:val="CommentText"/>
    <w:rsid w:val="00597891"/>
    <w:rPr>
      <w:rFonts w:ascii="Arial" w:hAnsi="Arial"/>
      <w:sz w:val="20"/>
      <w:szCs w:val="20"/>
    </w:rPr>
  </w:style>
  <w:style w:type="paragraph" w:styleId="CommentSubject">
    <w:name w:val="annotation subject"/>
    <w:basedOn w:val="CommentText"/>
    <w:next w:val="CommentText"/>
    <w:link w:val="CommentSubjectChar"/>
    <w:rsid w:val="00597891"/>
    <w:rPr>
      <w:b/>
      <w:bCs/>
    </w:rPr>
  </w:style>
  <w:style w:type="character" w:customStyle="1" w:styleId="CommentSubjectChar">
    <w:name w:val="Comment Subject Char"/>
    <w:basedOn w:val="CommentTextChar"/>
    <w:link w:val="CommentSubject"/>
    <w:rsid w:val="00597891"/>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764CB4"/>
    <w:rPr>
      <w:rFonts w:ascii="Arial" w:hAnsi="Arial"/>
      <w:sz w:val="22"/>
    </w:rPr>
  </w:style>
  <w:style w:type="paragraph" w:styleId="Heading2">
    <w:name w:val="heading 2"/>
    <w:basedOn w:val="Normal"/>
    <w:next w:val="Normal"/>
    <w:link w:val="Heading2Char"/>
    <w:rsid w:val="003C10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D1A7D"/>
    <w:pPr>
      <w:tabs>
        <w:tab w:val="center" w:pos="4320"/>
        <w:tab w:val="right" w:pos="8640"/>
      </w:tabs>
      <w:spacing w:after="0"/>
    </w:pPr>
  </w:style>
  <w:style w:type="character" w:customStyle="1" w:styleId="HeaderChar">
    <w:name w:val="Header Char"/>
    <w:basedOn w:val="DefaultParagraphFont"/>
    <w:link w:val="Header"/>
    <w:uiPriority w:val="99"/>
    <w:semiHidden/>
    <w:rsid w:val="004D1A7D"/>
  </w:style>
  <w:style w:type="paragraph" w:styleId="Footer">
    <w:name w:val="footer"/>
    <w:basedOn w:val="Normal"/>
    <w:link w:val="FooterChar"/>
    <w:uiPriority w:val="99"/>
    <w:unhideWhenUsed/>
    <w:rsid w:val="004D1A7D"/>
    <w:pPr>
      <w:tabs>
        <w:tab w:val="center" w:pos="4320"/>
        <w:tab w:val="right" w:pos="8640"/>
      </w:tabs>
      <w:spacing w:after="0"/>
    </w:pPr>
  </w:style>
  <w:style w:type="character" w:customStyle="1" w:styleId="FooterChar">
    <w:name w:val="Footer Char"/>
    <w:basedOn w:val="DefaultParagraphFont"/>
    <w:link w:val="Footer"/>
    <w:uiPriority w:val="99"/>
    <w:rsid w:val="004D1A7D"/>
  </w:style>
  <w:style w:type="paragraph" w:customStyle="1" w:styleId="FABodycopy">
    <w:name w:val="FA Body copy"/>
    <w:basedOn w:val="Normal"/>
    <w:qFormat/>
    <w:rsid w:val="00570EB3"/>
    <w:pPr>
      <w:widowControl w:val="0"/>
      <w:autoSpaceDE w:val="0"/>
      <w:autoSpaceDN w:val="0"/>
      <w:adjustRightInd w:val="0"/>
      <w:spacing w:after="0" w:line="320" w:lineRule="atLeast"/>
      <w:ind w:left="-425" w:right="-631"/>
    </w:pPr>
    <w:rPr>
      <w:rFonts w:cs="Verdana"/>
      <w:szCs w:val="22"/>
    </w:rPr>
  </w:style>
  <w:style w:type="character" w:customStyle="1" w:styleId="Heading2Char">
    <w:name w:val="Heading 2 Char"/>
    <w:basedOn w:val="DefaultParagraphFont"/>
    <w:link w:val="Heading2"/>
    <w:rsid w:val="003C10A7"/>
    <w:rPr>
      <w:rFonts w:asciiTheme="majorHAnsi" w:eastAsiaTheme="majorEastAsia" w:hAnsiTheme="majorHAnsi" w:cstheme="majorBidi"/>
      <w:b/>
      <w:bCs/>
      <w:color w:val="4F81BD" w:themeColor="accent1"/>
      <w:sz w:val="26"/>
      <w:szCs w:val="26"/>
    </w:rPr>
  </w:style>
  <w:style w:type="paragraph" w:styleId="NoSpacing">
    <w:name w:val="No Spacing"/>
    <w:rsid w:val="003C10A7"/>
    <w:pPr>
      <w:spacing w:after="0"/>
    </w:pPr>
  </w:style>
  <w:style w:type="paragraph" w:styleId="BalloonText">
    <w:name w:val="Balloon Text"/>
    <w:basedOn w:val="Normal"/>
    <w:link w:val="BalloonTextChar"/>
    <w:rsid w:val="00E35C6A"/>
    <w:pPr>
      <w:spacing w:after="0"/>
    </w:pPr>
    <w:rPr>
      <w:rFonts w:ascii="Tahoma" w:hAnsi="Tahoma" w:cs="Tahoma"/>
      <w:sz w:val="16"/>
      <w:szCs w:val="16"/>
    </w:rPr>
  </w:style>
  <w:style w:type="character" w:customStyle="1" w:styleId="BalloonTextChar">
    <w:name w:val="Balloon Text Char"/>
    <w:basedOn w:val="DefaultParagraphFont"/>
    <w:link w:val="BalloonText"/>
    <w:rsid w:val="00E35C6A"/>
    <w:rPr>
      <w:rFonts w:ascii="Tahoma" w:hAnsi="Tahoma" w:cs="Tahoma"/>
      <w:sz w:val="16"/>
      <w:szCs w:val="16"/>
    </w:rPr>
  </w:style>
  <w:style w:type="paragraph" w:customStyle="1" w:styleId="Default">
    <w:name w:val="Default"/>
    <w:rsid w:val="00A14212"/>
    <w:pPr>
      <w:autoSpaceDE w:val="0"/>
      <w:autoSpaceDN w:val="0"/>
      <w:adjustRightInd w:val="0"/>
      <w:spacing w:after="0"/>
    </w:pPr>
    <w:rPr>
      <w:rFonts w:ascii="Arial" w:hAnsi="Arial" w:cs="Arial"/>
      <w:color w:val="000000"/>
      <w:lang w:val="en-GB"/>
    </w:rPr>
  </w:style>
  <w:style w:type="paragraph" w:styleId="ListParagraph">
    <w:name w:val="List Paragraph"/>
    <w:basedOn w:val="Normal"/>
    <w:uiPriority w:val="34"/>
    <w:qFormat/>
    <w:rsid w:val="00CD31DA"/>
    <w:pPr>
      <w:spacing w:after="0"/>
      <w:ind w:left="720"/>
    </w:pPr>
    <w:rPr>
      <w:rFonts w:ascii="Calibri" w:eastAsia="Calibri" w:hAnsi="Calibri" w:cs="Times New Roman"/>
      <w:szCs w:val="22"/>
      <w:lang w:val="en-GB"/>
    </w:rPr>
  </w:style>
  <w:style w:type="character" w:styleId="CommentReference">
    <w:name w:val="annotation reference"/>
    <w:basedOn w:val="DefaultParagraphFont"/>
    <w:rsid w:val="00597891"/>
    <w:rPr>
      <w:sz w:val="16"/>
      <w:szCs w:val="16"/>
    </w:rPr>
  </w:style>
  <w:style w:type="paragraph" w:styleId="CommentText">
    <w:name w:val="annotation text"/>
    <w:basedOn w:val="Normal"/>
    <w:link w:val="CommentTextChar"/>
    <w:rsid w:val="00597891"/>
    <w:rPr>
      <w:sz w:val="20"/>
      <w:szCs w:val="20"/>
    </w:rPr>
  </w:style>
  <w:style w:type="character" w:customStyle="1" w:styleId="CommentTextChar">
    <w:name w:val="Comment Text Char"/>
    <w:basedOn w:val="DefaultParagraphFont"/>
    <w:link w:val="CommentText"/>
    <w:rsid w:val="00597891"/>
    <w:rPr>
      <w:rFonts w:ascii="Arial" w:hAnsi="Arial"/>
      <w:sz w:val="20"/>
      <w:szCs w:val="20"/>
    </w:rPr>
  </w:style>
  <w:style w:type="paragraph" w:styleId="CommentSubject">
    <w:name w:val="annotation subject"/>
    <w:basedOn w:val="CommentText"/>
    <w:next w:val="CommentText"/>
    <w:link w:val="CommentSubjectChar"/>
    <w:rsid w:val="00597891"/>
    <w:rPr>
      <w:b/>
      <w:bCs/>
    </w:rPr>
  </w:style>
  <w:style w:type="character" w:customStyle="1" w:styleId="CommentSubjectChar">
    <w:name w:val="Comment Subject Char"/>
    <w:basedOn w:val="CommentTextChar"/>
    <w:link w:val="CommentSubject"/>
    <w:rsid w:val="00597891"/>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686040">
      <w:bodyDiv w:val="1"/>
      <w:marLeft w:val="0"/>
      <w:marRight w:val="0"/>
      <w:marTop w:val="0"/>
      <w:marBottom w:val="0"/>
      <w:divBdr>
        <w:top w:val="none" w:sz="0" w:space="0" w:color="auto"/>
        <w:left w:val="none" w:sz="0" w:space="0" w:color="auto"/>
        <w:bottom w:val="none" w:sz="0" w:space="0" w:color="auto"/>
        <w:right w:val="none" w:sz="0" w:space="0" w:color="auto"/>
      </w:divBdr>
      <w:divsChild>
        <w:div w:id="651756881">
          <w:marLeft w:val="0"/>
          <w:marRight w:val="0"/>
          <w:marTop w:val="0"/>
          <w:marBottom w:val="0"/>
          <w:divBdr>
            <w:top w:val="none" w:sz="0" w:space="0" w:color="auto"/>
            <w:left w:val="none" w:sz="0" w:space="0" w:color="auto"/>
            <w:bottom w:val="none" w:sz="0" w:space="0" w:color="auto"/>
            <w:right w:val="none" w:sz="0" w:space="0" w:color="auto"/>
          </w:divBdr>
          <w:divsChild>
            <w:div w:id="1108966590">
              <w:marLeft w:val="0"/>
              <w:marRight w:val="0"/>
              <w:marTop w:val="0"/>
              <w:marBottom w:val="0"/>
              <w:divBdr>
                <w:top w:val="none" w:sz="0" w:space="0" w:color="auto"/>
                <w:left w:val="none" w:sz="0" w:space="0" w:color="auto"/>
                <w:bottom w:val="none" w:sz="0" w:space="0" w:color="auto"/>
                <w:right w:val="none" w:sz="0" w:space="0" w:color="auto"/>
              </w:divBdr>
              <w:divsChild>
                <w:div w:id="1748651082">
                  <w:marLeft w:val="0"/>
                  <w:marRight w:val="0"/>
                  <w:marTop w:val="0"/>
                  <w:marBottom w:val="0"/>
                  <w:divBdr>
                    <w:top w:val="none" w:sz="0" w:space="0" w:color="auto"/>
                    <w:left w:val="none" w:sz="0" w:space="0" w:color="auto"/>
                    <w:bottom w:val="none" w:sz="0" w:space="0" w:color="auto"/>
                    <w:right w:val="none" w:sz="0" w:space="0" w:color="auto"/>
                  </w:divBdr>
                  <w:divsChild>
                    <w:div w:id="597718971">
                      <w:marLeft w:val="0"/>
                      <w:marRight w:val="0"/>
                      <w:marTop w:val="0"/>
                      <w:marBottom w:val="0"/>
                      <w:divBdr>
                        <w:top w:val="none" w:sz="0" w:space="0" w:color="auto"/>
                        <w:left w:val="none" w:sz="0" w:space="0" w:color="auto"/>
                        <w:bottom w:val="none" w:sz="0" w:space="0" w:color="auto"/>
                        <w:right w:val="none" w:sz="0" w:space="0" w:color="auto"/>
                      </w:divBdr>
                      <w:divsChild>
                        <w:div w:id="227960445">
                          <w:marLeft w:val="0"/>
                          <w:marRight w:val="0"/>
                          <w:marTop w:val="0"/>
                          <w:marBottom w:val="0"/>
                          <w:divBdr>
                            <w:top w:val="none" w:sz="0" w:space="0" w:color="auto"/>
                            <w:left w:val="none" w:sz="0" w:space="0" w:color="auto"/>
                            <w:bottom w:val="none" w:sz="0" w:space="0" w:color="auto"/>
                            <w:right w:val="none" w:sz="0" w:space="0" w:color="auto"/>
                          </w:divBdr>
                        </w:div>
                        <w:div w:id="2113697560">
                          <w:marLeft w:val="0"/>
                          <w:marRight w:val="0"/>
                          <w:marTop w:val="0"/>
                          <w:marBottom w:val="0"/>
                          <w:divBdr>
                            <w:top w:val="none" w:sz="0" w:space="0" w:color="auto"/>
                            <w:left w:val="none" w:sz="0" w:space="0" w:color="auto"/>
                            <w:bottom w:val="none" w:sz="0" w:space="0" w:color="auto"/>
                            <w:right w:val="none" w:sz="0" w:space="0" w:color="auto"/>
                          </w:divBdr>
                        </w:div>
                        <w:div w:id="1905094421">
                          <w:marLeft w:val="0"/>
                          <w:marRight w:val="0"/>
                          <w:marTop w:val="0"/>
                          <w:marBottom w:val="0"/>
                          <w:divBdr>
                            <w:top w:val="none" w:sz="0" w:space="0" w:color="auto"/>
                            <w:left w:val="none" w:sz="0" w:space="0" w:color="auto"/>
                            <w:bottom w:val="none" w:sz="0" w:space="0" w:color="auto"/>
                            <w:right w:val="none" w:sz="0" w:space="0" w:color="auto"/>
                          </w:divBdr>
                        </w:div>
                        <w:div w:id="33241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788286">
      <w:bodyDiv w:val="1"/>
      <w:marLeft w:val="0"/>
      <w:marRight w:val="0"/>
      <w:marTop w:val="0"/>
      <w:marBottom w:val="0"/>
      <w:divBdr>
        <w:top w:val="none" w:sz="0" w:space="0" w:color="auto"/>
        <w:left w:val="none" w:sz="0" w:space="0" w:color="auto"/>
        <w:bottom w:val="none" w:sz="0" w:space="0" w:color="auto"/>
        <w:right w:val="none" w:sz="0" w:space="0" w:color="auto"/>
      </w:divBdr>
      <w:divsChild>
        <w:div w:id="1453747451">
          <w:marLeft w:val="0"/>
          <w:marRight w:val="0"/>
          <w:marTop w:val="0"/>
          <w:marBottom w:val="0"/>
          <w:divBdr>
            <w:top w:val="none" w:sz="0" w:space="0" w:color="auto"/>
            <w:left w:val="none" w:sz="0" w:space="0" w:color="auto"/>
            <w:bottom w:val="none" w:sz="0" w:space="0" w:color="auto"/>
            <w:right w:val="none" w:sz="0" w:space="0" w:color="auto"/>
          </w:divBdr>
          <w:divsChild>
            <w:div w:id="104270567">
              <w:marLeft w:val="0"/>
              <w:marRight w:val="0"/>
              <w:marTop w:val="0"/>
              <w:marBottom w:val="0"/>
              <w:divBdr>
                <w:top w:val="none" w:sz="0" w:space="0" w:color="auto"/>
                <w:left w:val="none" w:sz="0" w:space="0" w:color="auto"/>
                <w:bottom w:val="none" w:sz="0" w:space="0" w:color="auto"/>
                <w:right w:val="none" w:sz="0" w:space="0" w:color="auto"/>
              </w:divBdr>
              <w:divsChild>
                <w:div w:id="794367344">
                  <w:marLeft w:val="0"/>
                  <w:marRight w:val="0"/>
                  <w:marTop w:val="0"/>
                  <w:marBottom w:val="0"/>
                  <w:divBdr>
                    <w:top w:val="none" w:sz="0" w:space="0" w:color="auto"/>
                    <w:left w:val="none" w:sz="0" w:space="0" w:color="auto"/>
                    <w:bottom w:val="none" w:sz="0" w:space="0" w:color="auto"/>
                    <w:right w:val="none" w:sz="0" w:space="0" w:color="auto"/>
                  </w:divBdr>
                  <w:divsChild>
                    <w:div w:id="187640199">
                      <w:marLeft w:val="0"/>
                      <w:marRight w:val="0"/>
                      <w:marTop w:val="0"/>
                      <w:marBottom w:val="0"/>
                      <w:divBdr>
                        <w:top w:val="none" w:sz="0" w:space="0" w:color="auto"/>
                        <w:left w:val="none" w:sz="0" w:space="0" w:color="auto"/>
                        <w:bottom w:val="none" w:sz="0" w:space="0" w:color="auto"/>
                        <w:right w:val="none" w:sz="0" w:space="0" w:color="auto"/>
                      </w:divBdr>
                      <w:divsChild>
                        <w:div w:id="1965770940">
                          <w:marLeft w:val="0"/>
                          <w:marRight w:val="0"/>
                          <w:marTop w:val="0"/>
                          <w:marBottom w:val="0"/>
                          <w:divBdr>
                            <w:top w:val="none" w:sz="0" w:space="0" w:color="auto"/>
                            <w:left w:val="none" w:sz="0" w:space="0" w:color="auto"/>
                            <w:bottom w:val="none" w:sz="0" w:space="0" w:color="auto"/>
                            <w:right w:val="none" w:sz="0" w:space="0" w:color="auto"/>
                          </w:divBdr>
                        </w:div>
                        <w:div w:id="1963227876">
                          <w:marLeft w:val="0"/>
                          <w:marRight w:val="0"/>
                          <w:marTop w:val="0"/>
                          <w:marBottom w:val="0"/>
                          <w:divBdr>
                            <w:top w:val="none" w:sz="0" w:space="0" w:color="auto"/>
                            <w:left w:val="none" w:sz="0" w:space="0" w:color="auto"/>
                            <w:bottom w:val="none" w:sz="0" w:space="0" w:color="auto"/>
                            <w:right w:val="none" w:sz="0" w:space="0" w:color="auto"/>
                          </w:divBdr>
                        </w:div>
                        <w:div w:id="446891066">
                          <w:marLeft w:val="0"/>
                          <w:marRight w:val="0"/>
                          <w:marTop w:val="0"/>
                          <w:marBottom w:val="0"/>
                          <w:divBdr>
                            <w:top w:val="none" w:sz="0" w:space="0" w:color="auto"/>
                            <w:left w:val="none" w:sz="0" w:space="0" w:color="auto"/>
                            <w:bottom w:val="none" w:sz="0" w:space="0" w:color="auto"/>
                            <w:right w:val="none" w:sz="0" w:space="0" w:color="auto"/>
                          </w:divBdr>
                        </w:div>
                        <w:div w:id="5045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4EEDF6143D8B4988B8848F9243C94A" ma:contentTypeVersion="0" ma:contentTypeDescription="Create a new document." ma:contentTypeScope="" ma:versionID="f2f64db0a62458155406e7e3691a185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A84A3D3-62B2-4F61-A270-6BFD99CEDBE2}">
  <ds:schemaRefs>
    <ds:schemaRef ds:uri="http://schemas.microsoft.com/office/2006/metadata/properties"/>
  </ds:schemaRefs>
</ds:datastoreItem>
</file>

<file path=customXml/itemProps2.xml><?xml version="1.0" encoding="utf-8"?>
<ds:datastoreItem xmlns:ds="http://schemas.openxmlformats.org/officeDocument/2006/customXml" ds:itemID="{A2DAF408-619D-4FFA-AB8F-607688B3E6B0}">
  <ds:schemaRefs>
    <ds:schemaRef ds:uri="http://schemas.microsoft.com/sharepoint/v3/contenttype/forms"/>
  </ds:schemaRefs>
</ds:datastoreItem>
</file>

<file path=customXml/itemProps3.xml><?xml version="1.0" encoding="utf-8"?>
<ds:datastoreItem xmlns:ds="http://schemas.openxmlformats.org/officeDocument/2006/customXml" ds:itemID="{A45DC3F8-F3A8-4526-A1E4-43378CB37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1924</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Samuels</dc:creator>
  <cp:lastModifiedBy>Stacey Samuels</cp:lastModifiedBy>
  <cp:revision>4</cp:revision>
  <dcterms:created xsi:type="dcterms:W3CDTF">2016-07-26T15:08:00Z</dcterms:created>
  <dcterms:modified xsi:type="dcterms:W3CDTF">2016-07-26T17:18:00Z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0x010100044EEDF6143D8B4988B8848F9243C94A</vt:lpwstr>
  </property>
</Properties>
</file>