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8E" w:rsidRPr="00E075B0" w:rsidRDefault="00E075B0" w:rsidP="008756DB">
      <w:pPr>
        <w:pStyle w:val="Header"/>
        <w:rPr>
          <w:rFonts w:cs="Arial"/>
        </w:rPr>
      </w:pPr>
      <w:r w:rsidRPr="00E075B0">
        <w:rPr>
          <w:rFonts w:cs="Arial"/>
          <w:noProof/>
          <w:lang w:eastAsia="en-GB"/>
        </w:rPr>
        <w:drawing>
          <wp:anchor distT="0" distB="0" distL="114300" distR="114300" simplePos="0" relativeHeight="251660288" behindDoc="1" locked="0" layoutInCell="1" allowOverlap="1" wp14:anchorId="3E027548" wp14:editId="7F5A1C00">
            <wp:simplePos x="0" y="0"/>
            <wp:positionH relativeFrom="column">
              <wp:posOffset>-114300</wp:posOffset>
            </wp:positionH>
            <wp:positionV relativeFrom="paragraph">
              <wp:posOffset>-123825</wp:posOffset>
            </wp:positionV>
            <wp:extent cx="1383030" cy="978535"/>
            <wp:effectExtent l="0" t="0" r="7620" b="0"/>
            <wp:wrapTight wrapText="bothSides">
              <wp:wrapPolygon edited="0">
                <wp:start x="0" y="0"/>
                <wp:lineTo x="0" y="21025"/>
                <wp:lineTo x="21421" y="21025"/>
                <wp:lineTo x="21421" y="0"/>
                <wp:lineTo x="0" y="0"/>
              </wp:wrapPolygon>
            </wp:wrapTight>
            <wp:docPr id="3" name="Picture 3" descr="G:\New literature SEN\Logo 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literature SEN\Logo S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5B0">
        <w:rPr>
          <w:rFonts w:cs="Arial"/>
          <w:noProof/>
          <w:lang w:eastAsia="en-GB"/>
        </w:rPr>
        <w:drawing>
          <wp:anchor distT="0" distB="0" distL="114300" distR="114300" simplePos="0" relativeHeight="251661312" behindDoc="1" locked="0" layoutInCell="1" allowOverlap="1" wp14:anchorId="2757F566" wp14:editId="746E1402">
            <wp:simplePos x="0" y="0"/>
            <wp:positionH relativeFrom="column">
              <wp:posOffset>4598670</wp:posOffset>
            </wp:positionH>
            <wp:positionV relativeFrom="paragraph">
              <wp:posOffset>-63500</wp:posOffset>
            </wp:positionV>
            <wp:extent cx="1784985" cy="809625"/>
            <wp:effectExtent l="0" t="0" r="5715" b="9525"/>
            <wp:wrapTight wrapText="bothSides">
              <wp:wrapPolygon edited="0">
                <wp:start x="0" y="0"/>
                <wp:lineTo x="0" y="21346"/>
                <wp:lineTo x="21439" y="21346"/>
                <wp:lineTo x="21439" y="0"/>
                <wp:lineTo x="0" y="0"/>
              </wp:wrapPolygon>
            </wp:wrapTight>
            <wp:docPr id="2" name="Picture 2" descr="G:\New literature SEN\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literature SEN\FA_logo_Strap_CO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C41" w:rsidRPr="00E075B0">
        <w:rPr>
          <w:rFonts w:cs="Arial"/>
        </w:rPr>
        <w:tab/>
        <w:t xml:space="preserve">                                      </w:t>
      </w:r>
      <w:r w:rsidR="00341C41" w:rsidRPr="00E075B0">
        <w:rPr>
          <w:rFonts w:cs="Arial"/>
        </w:rPr>
        <w:tab/>
      </w:r>
      <w:r w:rsidR="00341C41" w:rsidRPr="00E075B0">
        <w:rPr>
          <w:rFonts w:cs="Arial"/>
        </w:rPr>
        <w:br w:type="textWrapping" w:clear="all"/>
      </w:r>
    </w:p>
    <w:p w:rsidR="000B33B0" w:rsidRPr="001D291A" w:rsidRDefault="001D291A" w:rsidP="001D291A">
      <w:pPr>
        <w:pStyle w:val="h1"/>
        <w:rPr>
          <w:sz w:val="32"/>
          <w:szCs w:val="32"/>
        </w:rPr>
      </w:pPr>
      <w:r>
        <w:tab/>
      </w:r>
      <w:r w:rsidR="00E075B0" w:rsidRPr="001D291A">
        <w:rPr>
          <w:sz w:val="32"/>
          <w:szCs w:val="32"/>
        </w:rPr>
        <w:t>SEN Support in Schools</w:t>
      </w:r>
    </w:p>
    <w:p w:rsidR="000B33B0" w:rsidRPr="00E075B0" w:rsidRDefault="000B33B0" w:rsidP="008756DB">
      <w:pPr>
        <w:pStyle w:val="Inforesources"/>
        <w:spacing w:after="120"/>
        <w:rPr>
          <w:rFonts w:ascii="Arial" w:hAnsi="Arial" w:cs="Arial"/>
        </w:rPr>
      </w:pPr>
      <w:r w:rsidRPr="00E075B0">
        <w:rPr>
          <w:rFonts w:ascii="Arial" w:hAnsi="Arial" w:cs="Arial"/>
        </w:rPr>
        <w:t xml:space="preserve">The majority of children with SEND will have their needs met in </w:t>
      </w:r>
      <w:r w:rsidR="0088232D" w:rsidRPr="00E075B0">
        <w:rPr>
          <w:rFonts w:ascii="Arial" w:hAnsi="Arial" w:cs="Arial"/>
        </w:rPr>
        <w:t>a local</w:t>
      </w:r>
      <w:r w:rsidRPr="00E075B0">
        <w:rPr>
          <w:rFonts w:ascii="Arial" w:hAnsi="Arial" w:cs="Arial"/>
        </w:rPr>
        <w:t xml:space="preserve"> mainstream school without the</w:t>
      </w:r>
      <w:r w:rsidR="00E075B0">
        <w:rPr>
          <w:rFonts w:ascii="Arial" w:hAnsi="Arial" w:cs="Arial"/>
        </w:rPr>
        <w:t xml:space="preserve"> need for an Education, Health and</w:t>
      </w:r>
      <w:r w:rsidRPr="00E075B0">
        <w:rPr>
          <w:rFonts w:ascii="Arial" w:hAnsi="Arial" w:cs="Arial"/>
        </w:rPr>
        <w:t xml:space="preserve"> Care Plan (EHCP). </w:t>
      </w:r>
    </w:p>
    <w:p w:rsidR="00F17BA2" w:rsidRPr="00E075B0" w:rsidRDefault="00F17BA2" w:rsidP="008756DB">
      <w:pPr>
        <w:pStyle w:val="Inforesources"/>
        <w:spacing w:after="120"/>
        <w:rPr>
          <w:rFonts w:ascii="Arial" w:hAnsi="Arial" w:cs="Arial"/>
        </w:rPr>
      </w:pPr>
      <w:r w:rsidRPr="00E075B0">
        <w:rPr>
          <w:rFonts w:ascii="Arial" w:hAnsi="Arial" w:cs="Arial"/>
        </w:rPr>
        <w:t xml:space="preserve">The SEND Code of Practice says all schools </w:t>
      </w:r>
      <w:r w:rsidRPr="00E075B0">
        <w:rPr>
          <w:rFonts w:ascii="Arial" w:hAnsi="Arial" w:cs="Arial"/>
          <w:b/>
        </w:rPr>
        <w:t>must</w:t>
      </w:r>
      <w:r w:rsidRPr="00E075B0">
        <w:rPr>
          <w:rFonts w:ascii="Arial" w:hAnsi="Arial" w:cs="Arial"/>
        </w:rPr>
        <w:t>:</w:t>
      </w:r>
    </w:p>
    <w:p w:rsidR="0088232D" w:rsidRPr="00E075B0" w:rsidRDefault="00E075B0" w:rsidP="008756DB">
      <w:pPr>
        <w:pStyle w:val="bull1"/>
        <w:jc w:val="left"/>
      </w:pPr>
      <w:r>
        <w:t>u</w:t>
      </w:r>
      <w:r w:rsidR="0088232D" w:rsidRPr="00E075B0">
        <w:t>se their best endeavours to make sure that a child with SEN gets the support they need – this means doing everything they can to meet children and young people’s SEN</w:t>
      </w:r>
    </w:p>
    <w:p w:rsidR="00ED6860" w:rsidRPr="00E075B0" w:rsidRDefault="00E075B0" w:rsidP="008756DB">
      <w:pPr>
        <w:pStyle w:val="bull1"/>
        <w:jc w:val="left"/>
      </w:pPr>
      <w:r>
        <w:t>d</w:t>
      </w:r>
      <w:r w:rsidR="00ED6860" w:rsidRPr="00E075B0">
        <w:t>esignate a teacher to be responsible for co-ordinating SEN provision – the SEN Co-ordinator or SENCO</w:t>
      </w:r>
    </w:p>
    <w:p w:rsidR="0088232D" w:rsidRPr="00E075B0" w:rsidRDefault="00E075B0" w:rsidP="008756DB">
      <w:pPr>
        <w:pStyle w:val="bull1"/>
        <w:jc w:val="left"/>
      </w:pPr>
      <w:proofErr w:type="gramStart"/>
      <w:r>
        <w:t>i</w:t>
      </w:r>
      <w:r w:rsidR="0088232D" w:rsidRPr="00E075B0">
        <w:t>nform</w:t>
      </w:r>
      <w:proofErr w:type="gramEnd"/>
      <w:r w:rsidR="0088232D" w:rsidRPr="00E075B0">
        <w:t xml:space="preserve"> parents when they are making special educational provision for a child</w:t>
      </w:r>
      <w:r>
        <w:t>.</w:t>
      </w:r>
    </w:p>
    <w:p w:rsidR="001F1829" w:rsidRPr="00E075B0" w:rsidRDefault="001F1829" w:rsidP="008756DB">
      <w:r w:rsidRPr="00E075B0">
        <w:t>Schools should also tell parents and young people about the</w:t>
      </w:r>
      <w:r w:rsidR="003C0A71" w:rsidRPr="00E075B0">
        <w:t xml:space="preserve"> SEND Information, Advice and Support service (SENDIAS)</w:t>
      </w:r>
      <w:r w:rsidRPr="00E075B0">
        <w:t xml:space="preserve"> </w:t>
      </w:r>
    </w:p>
    <w:p w:rsidR="00F17BA2" w:rsidRPr="00E075B0" w:rsidRDefault="00F17BA2" w:rsidP="008756DB">
      <w:pPr>
        <w:ind w:left="357"/>
        <w:rPr>
          <w:rFonts w:cs="Arial"/>
          <w:sz w:val="20"/>
          <w:szCs w:val="20"/>
        </w:rPr>
      </w:pPr>
    </w:p>
    <w:p w:rsidR="00F17BA2" w:rsidRPr="00E075B0" w:rsidRDefault="00F17BA2" w:rsidP="008756DB">
      <w:pPr>
        <w:pStyle w:val="Heading2"/>
        <w:spacing w:before="0"/>
        <w:rPr>
          <w:rFonts w:ascii="Arial" w:hAnsi="Arial" w:cs="Arial"/>
          <w:sz w:val="24"/>
          <w:szCs w:val="24"/>
        </w:rPr>
      </w:pPr>
      <w:r w:rsidRPr="00E075B0">
        <w:rPr>
          <w:rFonts w:ascii="Arial" w:hAnsi="Arial" w:cs="Arial"/>
          <w:sz w:val="24"/>
          <w:szCs w:val="24"/>
        </w:rPr>
        <w:t>What is SEN support?</w:t>
      </w:r>
    </w:p>
    <w:p w:rsidR="00F17BA2" w:rsidRPr="00E075B0" w:rsidRDefault="00F17BA2" w:rsidP="008756DB">
      <w:pPr>
        <w:rPr>
          <w:rFonts w:cs="Arial"/>
        </w:rPr>
      </w:pPr>
    </w:p>
    <w:p w:rsidR="00F17BA2" w:rsidRPr="00E075B0" w:rsidRDefault="00F17BA2" w:rsidP="008756DB">
      <w:pPr>
        <w:rPr>
          <w:rFonts w:cs="Arial"/>
        </w:rPr>
      </w:pPr>
      <w:r w:rsidRPr="00E075B0">
        <w:rPr>
          <w:rFonts w:cs="Arial"/>
        </w:rPr>
        <w:t xml:space="preserve">Every child with special educational needs should have SEN support. This means help that is </w:t>
      </w:r>
      <w:r w:rsidRPr="00E075B0">
        <w:rPr>
          <w:rFonts w:cs="Arial"/>
          <w:i/>
        </w:rPr>
        <w:t>additional to or different from</w:t>
      </w:r>
      <w:r w:rsidRPr="00E075B0">
        <w:rPr>
          <w:rFonts w:cs="Arial"/>
        </w:rPr>
        <w:t xml:space="preserve"> the support generally given to other children of the same age. </w:t>
      </w:r>
    </w:p>
    <w:p w:rsidR="00F17BA2" w:rsidRPr="00E075B0" w:rsidRDefault="00F17BA2" w:rsidP="008756DB">
      <w:pPr>
        <w:rPr>
          <w:rFonts w:cs="Arial"/>
        </w:rPr>
      </w:pPr>
    </w:p>
    <w:p w:rsidR="00F17BA2" w:rsidRPr="00E075B0" w:rsidRDefault="00F17BA2" w:rsidP="008756DB">
      <w:pPr>
        <w:rPr>
          <w:rFonts w:cs="Arial"/>
        </w:rPr>
      </w:pPr>
      <w:r w:rsidRPr="00E075B0">
        <w:rPr>
          <w:rFonts w:cs="Arial"/>
        </w:rPr>
        <w:t>The purpose of SEN support</w:t>
      </w:r>
      <w:r w:rsidRPr="00E075B0">
        <w:rPr>
          <w:rFonts w:cs="Arial"/>
          <w:b/>
        </w:rPr>
        <w:t xml:space="preserve"> </w:t>
      </w:r>
      <w:r w:rsidRPr="00E075B0">
        <w:rPr>
          <w:rFonts w:cs="Arial"/>
        </w:rPr>
        <w:t>is to help</w:t>
      </w:r>
      <w:r w:rsidRPr="00E075B0">
        <w:rPr>
          <w:rFonts w:cs="Arial"/>
          <w:b/>
        </w:rPr>
        <w:t xml:space="preserve"> </w:t>
      </w:r>
      <w:r w:rsidRPr="00E075B0">
        <w:rPr>
          <w:rFonts w:cs="Arial"/>
        </w:rPr>
        <w:t>children</w:t>
      </w:r>
      <w:r w:rsidRPr="00E075B0">
        <w:rPr>
          <w:rFonts w:cs="Arial"/>
          <w:b/>
        </w:rPr>
        <w:t xml:space="preserve"> </w:t>
      </w:r>
      <w:r w:rsidRPr="00E075B0">
        <w:rPr>
          <w:rFonts w:cs="Arial"/>
        </w:rPr>
        <w:t xml:space="preserve">achieve the </w:t>
      </w:r>
      <w:r w:rsidRPr="00E075B0">
        <w:rPr>
          <w:rFonts w:cs="Arial"/>
          <w:b/>
        </w:rPr>
        <w:t>outcomes</w:t>
      </w:r>
      <w:r w:rsidRPr="00E075B0">
        <w:rPr>
          <w:rFonts w:cs="Arial"/>
        </w:rPr>
        <w:t xml:space="preserve"> or learning objectives</w:t>
      </w:r>
      <w:r w:rsidRPr="00E075B0">
        <w:rPr>
          <w:rFonts w:cs="Arial"/>
          <w:b/>
        </w:rPr>
        <w:t xml:space="preserve"> </w:t>
      </w:r>
      <w:r w:rsidRPr="00E075B0">
        <w:rPr>
          <w:rFonts w:cs="Arial"/>
        </w:rPr>
        <w:t xml:space="preserve">set for them by the school. Schools should involve parents in this process. </w:t>
      </w:r>
    </w:p>
    <w:p w:rsidR="00F17BA2" w:rsidRPr="00E075B0" w:rsidRDefault="00F17BA2" w:rsidP="008756DB">
      <w:pPr>
        <w:rPr>
          <w:rFonts w:cs="Arial"/>
        </w:rPr>
      </w:pPr>
    </w:p>
    <w:p w:rsidR="00F17BA2" w:rsidRPr="00E075B0" w:rsidRDefault="00F17BA2" w:rsidP="008756DB">
      <w:r w:rsidRPr="00E075B0">
        <w:t>SEN support can take many forms, including:</w:t>
      </w:r>
      <w:r w:rsidR="00E075B0">
        <w:br/>
      </w:r>
    </w:p>
    <w:p w:rsidR="00F17BA2" w:rsidRPr="00E075B0" w:rsidRDefault="00F17BA2" w:rsidP="008756DB">
      <w:pPr>
        <w:pStyle w:val="bull1"/>
        <w:jc w:val="left"/>
      </w:pPr>
      <w:r w:rsidRPr="00E075B0">
        <w:t>a special learning programme for your child</w:t>
      </w:r>
    </w:p>
    <w:p w:rsidR="00F17BA2" w:rsidRPr="00E075B0" w:rsidRDefault="00F17BA2" w:rsidP="008756DB">
      <w:pPr>
        <w:pStyle w:val="bull1"/>
        <w:jc w:val="left"/>
      </w:pPr>
      <w:r w:rsidRPr="00E075B0">
        <w:t xml:space="preserve">extra help from a teacher or a learning support assistant </w:t>
      </w:r>
    </w:p>
    <w:p w:rsidR="00F17BA2" w:rsidRPr="00E075B0" w:rsidRDefault="00F17BA2" w:rsidP="008756DB">
      <w:pPr>
        <w:pStyle w:val="bull1"/>
        <w:jc w:val="left"/>
      </w:pPr>
      <w:r w:rsidRPr="00E075B0">
        <w:t>making or changing materials and equipment</w:t>
      </w:r>
    </w:p>
    <w:p w:rsidR="00F17BA2" w:rsidRPr="00E075B0" w:rsidRDefault="00F17BA2" w:rsidP="008756DB">
      <w:pPr>
        <w:pStyle w:val="bull1"/>
        <w:jc w:val="left"/>
      </w:pPr>
      <w:r w:rsidRPr="00E075B0">
        <w:t>working with your child in a small group</w:t>
      </w:r>
    </w:p>
    <w:p w:rsidR="00F17BA2" w:rsidRPr="00E075B0" w:rsidRDefault="00F17BA2" w:rsidP="008756DB">
      <w:pPr>
        <w:pStyle w:val="bull1"/>
        <w:jc w:val="left"/>
      </w:pPr>
      <w:r w:rsidRPr="00E075B0">
        <w:t xml:space="preserve">observing your child in class or </w:t>
      </w:r>
      <w:r w:rsidR="00E075B0">
        <w:t>at break and keeping records</w:t>
      </w:r>
      <w:r w:rsidRPr="00E075B0">
        <w:t xml:space="preserve"> </w:t>
      </w:r>
    </w:p>
    <w:p w:rsidR="00F17BA2" w:rsidRPr="00E075B0" w:rsidRDefault="00F17BA2" w:rsidP="008756DB">
      <w:pPr>
        <w:pStyle w:val="bull1"/>
        <w:jc w:val="left"/>
      </w:pPr>
      <w:r w:rsidRPr="00E075B0">
        <w:t>helping your child to take part in the class activities</w:t>
      </w:r>
    </w:p>
    <w:p w:rsidR="00F17BA2" w:rsidRPr="00E075B0" w:rsidRDefault="00F17BA2" w:rsidP="008756DB">
      <w:pPr>
        <w:pStyle w:val="bull1"/>
        <w:jc w:val="left"/>
      </w:pPr>
      <w:r w:rsidRPr="00E075B0">
        <w:t>making sure your child has understood things by encouraging them to ask questions and to try something they find difficult</w:t>
      </w:r>
    </w:p>
    <w:p w:rsidR="00F17BA2" w:rsidRPr="00E075B0" w:rsidRDefault="00F17BA2" w:rsidP="008756DB">
      <w:pPr>
        <w:pStyle w:val="bull1"/>
        <w:jc w:val="left"/>
      </w:pPr>
      <w:r w:rsidRPr="00E075B0">
        <w:t>helping other children work with your child, or play with them at break time</w:t>
      </w:r>
    </w:p>
    <w:p w:rsidR="00F17BA2" w:rsidRPr="00E075B0" w:rsidRDefault="0057457D" w:rsidP="008756DB">
      <w:pPr>
        <w:pStyle w:val="bull1"/>
        <w:jc w:val="left"/>
      </w:pPr>
      <w:proofErr w:type="gramStart"/>
      <w:r w:rsidRPr="00E075B0">
        <w:t>help</w:t>
      </w:r>
      <w:r w:rsidR="00F17BA2" w:rsidRPr="00E075B0">
        <w:t>ing</w:t>
      </w:r>
      <w:proofErr w:type="gramEnd"/>
      <w:r w:rsidR="00F17BA2" w:rsidRPr="00E075B0">
        <w:t xml:space="preserve"> your child with physical or personal care, such as eating, getting around school safely, toileting or dressing.</w:t>
      </w:r>
    </w:p>
    <w:p w:rsidR="00F17BA2" w:rsidRPr="00E075B0" w:rsidRDefault="0057457D" w:rsidP="008756DB">
      <w:pPr>
        <w:pStyle w:val="Heading2"/>
        <w:spacing w:before="0"/>
        <w:rPr>
          <w:rFonts w:ascii="Arial" w:hAnsi="Arial" w:cs="Arial"/>
          <w:b w:val="0"/>
          <w:color w:val="auto"/>
          <w:sz w:val="24"/>
          <w:szCs w:val="24"/>
        </w:rPr>
      </w:pPr>
      <w:r w:rsidRPr="00E075B0">
        <w:rPr>
          <w:rFonts w:ascii="Arial" w:hAnsi="Arial" w:cs="Arial"/>
          <w:b w:val="0"/>
          <w:color w:val="auto"/>
          <w:sz w:val="24"/>
          <w:szCs w:val="24"/>
        </w:rPr>
        <w:t>Schools may also involve specialists to advise them on effective support and interventions.</w:t>
      </w:r>
    </w:p>
    <w:p w:rsidR="0057457D" w:rsidRPr="00E075B0" w:rsidRDefault="0057457D" w:rsidP="008756DB">
      <w:pPr>
        <w:rPr>
          <w:rFonts w:cs="Arial"/>
        </w:rPr>
      </w:pPr>
    </w:p>
    <w:p w:rsidR="00E4681C" w:rsidRDefault="00E075B0" w:rsidP="008756DB">
      <w:pPr>
        <w:pStyle w:val="Heading2"/>
        <w:spacing w:before="0"/>
        <w:rPr>
          <w:rFonts w:ascii="Arial" w:hAnsi="Arial" w:cs="Arial"/>
          <w:sz w:val="24"/>
          <w:szCs w:val="24"/>
        </w:rPr>
      </w:pPr>
      <w:r>
        <w:rPr>
          <w:rFonts w:ascii="Arial" w:hAnsi="Arial" w:cs="Arial"/>
          <w:sz w:val="24"/>
          <w:szCs w:val="24"/>
        </w:rPr>
        <w:br/>
      </w:r>
    </w:p>
    <w:p w:rsidR="00E4681C" w:rsidRDefault="00E4681C">
      <w:pPr>
        <w:rPr>
          <w:rFonts w:eastAsiaTheme="majorEastAsia" w:cs="Arial"/>
          <w:b/>
          <w:bCs/>
          <w:color w:val="4F81BD" w:themeColor="accent1"/>
        </w:rPr>
      </w:pPr>
      <w:r>
        <w:rPr>
          <w:rFonts w:cs="Arial"/>
        </w:rPr>
        <w:br w:type="page"/>
      </w:r>
    </w:p>
    <w:p w:rsidR="00F17BA2" w:rsidRPr="00E075B0" w:rsidRDefault="005C4BBE" w:rsidP="008756DB">
      <w:pPr>
        <w:pStyle w:val="Heading2"/>
        <w:spacing w:before="0"/>
        <w:rPr>
          <w:rFonts w:ascii="Arial" w:hAnsi="Arial" w:cs="Arial"/>
          <w:sz w:val="24"/>
          <w:szCs w:val="24"/>
        </w:rPr>
      </w:pPr>
      <w:r>
        <w:rPr>
          <w:rFonts w:ascii="Arial" w:hAnsi="Arial" w:cs="Arial"/>
          <w:sz w:val="24"/>
          <w:szCs w:val="24"/>
        </w:rPr>
        <w:lastRenderedPageBreak/>
        <w:br/>
      </w:r>
      <w:bookmarkStart w:id="0" w:name="_GoBack"/>
      <w:bookmarkEnd w:id="0"/>
      <w:r w:rsidR="00F17BA2" w:rsidRPr="00E075B0">
        <w:rPr>
          <w:rFonts w:ascii="Arial" w:hAnsi="Arial" w:cs="Arial"/>
          <w:sz w:val="24"/>
          <w:szCs w:val="24"/>
        </w:rPr>
        <w:t>Who decides what SEN support my child has?</w:t>
      </w:r>
    </w:p>
    <w:p w:rsidR="00F17BA2" w:rsidRPr="00E075B0" w:rsidRDefault="00F17BA2" w:rsidP="008756DB">
      <w:pPr>
        <w:rPr>
          <w:rFonts w:cs="Arial"/>
        </w:rPr>
      </w:pPr>
    </w:p>
    <w:p w:rsidR="00F17BA2" w:rsidRPr="00E075B0" w:rsidRDefault="00ED6860" w:rsidP="008756DB">
      <w:pPr>
        <w:rPr>
          <w:rFonts w:cs="Arial"/>
        </w:rPr>
      </w:pPr>
      <w:r w:rsidRPr="00E075B0">
        <w:rPr>
          <w:rFonts w:cs="Arial"/>
        </w:rPr>
        <w:t>Teachers, supported by the SENCO, should make regular assessments of progress for all pupils. These assessments should identify pupils who are making less than expected progress.</w:t>
      </w:r>
    </w:p>
    <w:p w:rsidR="00F17BA2" w:rsidRPr="00E075B0" w:rsidRDefault="00F17BA2" w:rsidP="008756DB">
      <w:pPr>
        <w:rPr>
          <w:rFonts w:cs="Arial"/>
        </w:rPr>
      </w:pPr>
    </w:p>
    <w:p w:rsidR="00F17BA2" w:rsidRPr="00E075B0" w:rsidRDefault="00F17BA2" w:rsidP="008756DB">
      <w:pPr>
        <w:rPr>
          <w:rFonts w:cs="Arial"/>
        </w:rPr>
      </w:pPr>
      <w:r w:rsidRPr="00E075B0">
        <w:rPr>
          <w:rFonts w:cs="Arial"/>
        </w:rPr>
        <w:t>The school should then decide if your child needs SEN support</w:t>
      </w:r>
      <w:r w:rsidR="00ED6860" w:rsidRPr="00E075B0">
        <w:rPr>
          <w:rFonts w:cs="Arial"/>
        </w:rPr>
        <w:t xml:space="preserve"> and teachers </w:t>
      </w:r>
      <w:r w:rsidRPr="00E075B0">
        <w:rPr>
          <w:rFonts w:cs="Arial"/>
        </w:rPr>
        <w:t xml:space="preserve">should talk to you and your child about this. </w:t>
      </w:r>
    </w:p>
    <w:p w:rsidR="00F17BA2" w:rsidRPr="00E075B0" w:rsidRDefault="00F17BA2" w:rsidP="008756DB">
      <w:pPr>
        <w:rPr>
          <w:rFonts w:cs="Arial"/>
        </w:rPr>
      </w:pPr>
    </w:p>
    <w:p w:rsidR="00F17BA2" w:rsidRPr="00E075B0" w:rsidRDefault="00F17BA2" w:rsidP="008756DB">
      <w:pPr>
        <w:rPr>
          <w:rFonts w:cs="Arial"/>
        </w:rPr>
      </w:pPr>
      <w:r w:rsidRPr="00E075B0">
        <w:rPr>
          <w:rFonts w:cs="Arial"/>
        </w:rPr>
        <w:t>Sometimes you may be the first to be aware that your child has some special educational needs. If you think your child may need SEN support you should talk to your child’s teacher or to the S</w:t>
      </w:r>
      <w:r w:rsidR="00ED6860" w:rsidRPr="00E075B0">
        <w:rPr>
          <w:rFonts w:cs="Arial"/>
        </w:rPr>
        <w:t>ENCO</w:t>
      </w:r>
      <w:r w:rsidRPr="00E075B0">
        <w:rPr>
          <w:rFonts w:cs="Arial"/>
        </w:rPr>
        <w:t>.</w:t>
      </w:r>
    </w:p>
    <w:p w:rsidR="00F17BA2" w:rsidRPr="00E075B0" w:rsidRDefault="00F17BA2" w:rsidP="008756DB">
      <w:pPr>
        <w:rPr>
          <w:rFonts w:cs="Arial"/>
        </w:rPr>
      </w:pPr>
    </w:p>
    <w:p w:rsidR="00F17BA2" w:rsidRPr="00E075B0" w:rsidRDefault="00F17BA2" w:rsidP="008756DB">
      <w:pPr>
        <w:pStyle w:val="Heading2"/>
        <w:spacing w:before="0"/>
        <w:rPr>
          <w:rFonts w:ascii="Arial" w:hAnsi="Arial" w:cs="Arial"/>
          <w:sz w:val="24"/>
          <w:szCs w:val="24"/>
        </w:rPr>
      </w:pPr>
      <w:r w:rsidRPr="00E075B0">
        <w:rPr>
          <w:rFonts w:ascii="Arial" w:hAnsi="Arial" w:cs="Arial"/>
          <w:sz w:val="24"/>
          <w:szCs w:val="24"/>
        </w:rPr>
        <w:t>A graduated approach</w:t>
      </w:r>
    </w:p>
    <w:p w:rsidR="00F17BA2" w:rsidRPr="00E075B0" w:rsidRDefault="00F17BA2" w:rsidP="008756DB">
      <w:pPr>
        <w:rPr>
          <w:rFonts w:cs="Arial"/>
        </w:rPr>
      </w:pPr>
    </w:p>
    <w:p w:rsidR="00F17BA2" w:rsidRPr="00E075B0" w:rsidRDefault="00F17BA2" w:rsidP="008756DB">
      <w:pPr>
        <w:rPr>
          <w:rFonts w:cs="Arial"/>
        </w:rPr>
      </w:pPr>
      <w:r w:rsidRPr="00E075B0">
        <w:rPr>
          <w:rFonts w:cs="Arial"/>
          <w:noProof/>
          <w:lang w:eastAsia="en-GB"/>
        </w:rPr>
        <w:drawing>
          <wp:anchor distT="0" distB="0" distL="114300" distR="114300" simplePos="0" relativeHeight="251659264" behindDoc="0" locked="0" layoutInCell="1" allowOverlap="1" wp14:anchorId="4B8656A8" wp14:editId="7BB75953">
            <wp:simplePos x="0" y="0"/>
            <wp:positionH relativeFrom="column">
              <wp:posOffset>1600200</wp:posOffset>
            </wp:positionH>
            <wp:positionV relativeFrom="paragraph">
              <wp:posOffset>446405</wp:posOffset>
            </wp:positionV>
            <wp:extent cx="3175000" cy="1767840"/>
            <wp:effectExtent l="0" t="19050" r="6350" b="60960"/>
            <wp:wrapTopAndBottom/>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E075B0">
        <w:rPr>
          <w:rFonts w:cs="Arial"/>
        </w:rPr>
        <w:t>When your child is identified has having SEN, the school should use a graduated approach based on four steps. These are:</w:t>
      </w:r>
    </w:p>
    <w:p w:rsidR="00F17BA2" w:rsidRPr="00E075B0" w:rsidRDefault="00F17BA2" w:rsidP="008756DB">
      <w:pPr>
        <w:rPr>
          <w:rFonts w:cs="Arial"/>
          <w:b/>
        </w:rPr>
      </w:pPr>
    </w:p>
    <w:p w:rsidR="00F17BA2" w:rsidRPr="00E075B0" w:rsidRDefault="00F17BA2" w:rsidP="008756DB">
      <w:pPr>
        <w:spacing w:after="120"/>
        <w:rPr>
          <w:rFonts w:cs="Arial"/>
          <w:b/>
        </w:rPr>
      </w:pPr>
      <w:r w:rsidRPr="00E075B0">
        <w:rPr>
          <w:rFonts w:cs="Arial"/>
          <w:b/>
        </w:rPr>
        <w:t>Assess</w:t>
      </w:r>
    </w:p>
    <w:p w:rsidR="00F17BA2" w:rsidRPr="00E075B0" w:rsidRDefault="00F17BA2" w:rsidP="008756DB">
      <w:pPr>
        <w:spacing w:after="120"/>
        <w:rPr>
          <w:rFonts w:cs="Arial"/>
        </w:rPr>
      </w:pPr>
      <w:r w:rsidRPr="00E075B0">
        <w:rPr>
          <w:rFonts w:cs="Arial"/>
        </w:rPr>
        <w:t>Teach</w:t>
      </w:r>
      <w:r w:rsidR="001609EF" w:rsidRPr="00E075B0">
        <w:rPr>
          <w:rFonts w:cs="Arial"/>
        </w:rPr>
        <w:t>ing</w:t>
      </w:r>
      <w:r w:rsidRPr="00E075B0">
        <w:rPr>
          <w:rFonts w:cs="Arial"/>
        </w:rPr>
        <w:t xml:space="preserve"> staff should work with the S</w:t>
      </w:r>
      <w:r w:rsidR="001609EF" w:rsidRPr="00E075B0">
        <w:rPr>
          <w:rFonts w:cs="Arial"/>
        </w:rPr>
        <w:t>ENCO</w:t>
      </w:r>
      <w:r w:rsidRPr="00E075B0">
        <w:rPr>
          <w:rFonts w:cs="Arial"/>
        </w:rPr>
        <w:t xml:space="preserve"> to assess your child’s needs, so that they give the right support. They should involve you in this and, where</w:t>
      </w:r>
      <w:r w:rsidR="001609EF" w:rsidRPr="00E075B0">
        <w:rPr>
          <w:rFonts w:cs="Arial"/>
        </w:rPr>
        <w:t>ver</w:t>
      </w:r>
      <w:r w:rsidRPr="00E075B0">
        <w:rPr>
          <w:rFonts w:cs="Arial"/>
        </w:rPr>
        <w:t xml:space="preserve"> possible, seek your child’s views. The </w:t>
      </w:r>
      <w:r w:rsidR="001609EF" w:rsidRPr="00E075B0">
        <w:rPr>
          <w:rFonts w:cs="Arial"/>
        </w:rPr>
        <w:t>S</w:t>
      </w:r>
      <w:r w:rsidRPr="00E075B0">
        <w:rPr>
          <w:rFonts w:cs="Arial"/>
        </w:rPr>
        <w:t>END Code of Practice says</w:t>
      </w:r>
      <w:r w:rsidR="001609EF" w:rsidRPr="00E075B0">
        <w:rPr>
          <w:rFonts w:cs="Arial"/>
        </w:rPr>
        <w:t xml:space="preserve"> that ‘schools should take seriously any concerns raised by a parent’.</w:t>
      </w:r>
      <w:r w:rsidRPr="00E075B0">
        <w:rPr>
          <w:rFonts w:cs="Arial"/>
        </w:rPr>
        <w:t xml:space="preserve"> Sometimes schools will seek advice from a specialist teacher or a health professional. They should talk to you about this first.</w:t>
      </w:r>
    </w:p>
    <w:p w:rsidR="00341C41" w:rsidRPr="00E075B0" w:rsidRDefault="00341C41" w:rsidP="008756DB">
      <w:pPr>
        <w:spacing w:after="120"/>
        <w:rPr>
          <w:rFonts w:cs="Arial"/>
        </w:rPr>
      </w:pPr>
    </w:p>
    <w:p w:rsidR="00F17BA2" w:rsidRPr="00E075B0" w:rsidRDefault="00F17BA2" w:rsidP="008756DB">
      <w:pPr>
        <w:spacing w:after="120"/>
        <w:rPr>
          <w:rFonts w:cs="Arial"/>
          <w:b/>
        </w:rPr>
      </w:pPr>
      <w:r w:rsidRPr="00E075B0">
        <w:rPr>
          <w:rFonts w:cs="Arial"/>
          <w:b/>
        </w:rPr>
        <w:t>Plan</w:t>
      </w:r>
    </w:p>
    <w:p w:rsidR="00F17BA2" w:rsidRPr="00E075B0" w:rsidRDefault="00F17BA2" w:rsidP="008756DB">
      <w:pPr>
        <w:rPr>
          <w:rFonts w:cs="Arial"/>
        </w:rPr>
      </w:pPr>
      <w:r w:rsidRPr="00E075B0">
        <w:rPr>
          <w:rFonts w:cs="Arial"/>
        </w:rPr>
        <w:t xml:space="preserve">If the school decides that your child needs SEN support it </w:t>
      </w:r>
      <w:r w:rsidRPr="00E075B0">
        <w:rPr>
          <w:rFonts w:cs="Arial"/>
          <w:b/>
        </w:rPr>
        <w:t>must</w:t>
      </w:r>
      <w:r w:rsidRPr="00E075B0">
        <w:rPr>
          <w:rFonts w:cs="Arial"/>
        </w:rPr>
        <w:t xml:space="preserve"> tell you. The school should talk with you about the outcomes that will be set, what help will be provided and agree a date for progress to be reviewed. </w:t>
      </w:r>
    </w:p>
    <w:p w:rsidR="00F17BA2" w:rsidRPr="00E075B0" w:rsidRDefault="00F17BA2" w:rsidP="008756DB">
      <w:pPr>
        <w:spacing w:after="120"/>
        <w:rPr>
          <w:rFonts w:cs="Arial"/>
          <w:b/>
          <w:sz w:val="22"/>
        </w:rPr>
      </w:pPr>
    </w:p>
    <w:p w:rsidR="00F17BA2" w:rsidRPr="00E075B0" w:rsidRDefault="00F17BA2" w:rsidP="008756DB">
      <w:pPr>
        <w:spacing w:after="120"/>
        <w:rPr>
          <w:rFonts w:cs="Arial"/>
          <w:b/>
        </w:rPr>
      </w:pPr>
      <w:r w:rsidRPr="00E075B0">
        <w:rPr>
          <w:rFonts w:cs="Arial"/>
          <w:b/>
        </w:rPr>
        <w:t xml:space="preserve">Do </w:t>
      </w:r>
    </w:p>
    <w:p w:rsidR="00F17BA2" w:rsidRPr="00E075B0" w:rsidRDefault="00F17BA2" w:rsidP="008756DB">
      <w:pPr>
        <w:rPr>
          <w:rFonts w:cs="Arial"/>
        </w:rPr>
      </w:pPr>
      <w:r w:rsidRPr="00E075B0">
        <w:rPr>
          <w:rFonts w:cs="Arial"/>
        </w:rPr>
        <w:t>Your child’s class or subject teacher is usually responsible for the work that is done with your child, and should work closely with any teaching assistants or specialist staff involved. The school should tell you who is responsible for the support your child receives.</w:t>
      </w:r>
    </w:p>
    <w:p w:rsidR="00E075B0" w:rsidRDefault="00E075B0" w:rsidP="008756DB">
      <w:pPr>
        <w:rPr>
          <w:rFonts w:cs="Arial"/>
        </w:rPr>
      </w:pPr>
    </w:p>
    <w:p w:rsidR="00E075B0" w:rsidRDefault="00E075B0" w:rsidP="008756DB">
      <w:pPr>
        <w:rPr>
          <w:rFonts w:cs="Arial"/>
        </w:rPr>
      </w:pPr>
      <w:r>
        <w:rPr>
          <w:rFonts w:cs="Arial"/>
        </w:rPr>
        <w:br/>
      </w:r>
      <w:r>
        <w:rPr>
          <w:rFonts w:cs="Arial"/>
        </w:rPr>
        <w:br w:type="page"/>
      </w:r>
    </w:p>
    <w:p w:rsidR="00F17BA2" w:rsidRPr="00E075B0" w:rsidRDefault="00F17BA2" w:rsidP="008756DB">
      <w:r w:rsidRPr="00E075B0">
        <w:lastRenderedPageBreak/>
        <w:t>All those who work with your child should be made aware of:</w:t>
      </w:r>
      <w:r w:rsidR="00E075B0">
        <w:br/>
      </w:r>
    </w:p>
    <w:p w:rsidR="001609EF" w:rsidRPr="00E075B0" w:rsidRDefault="001609EF" w:rsidP="008756DB">
      <w:pPr>
        <w:pStyle w:val="bull1"/>
        <w:jc w:val="left"/>
      </w:pPr>
      <w:r w:rsidRPr="00E075B0">
        <w:t>their needs</w:t>
      </w:r>
    </w:p>
    <w:p w:rsidR="001609EF" w:rsidRPr="00E075B0" w:rsidRDefault="001609EF" w:rsidP="008756DB">
      <w:pPr>
        <w:pStyle w:val="bull1"/>
        <w:jc w:val="left"/>
      </w:pPr>
      <w:r w:rsidRPr="00E075B0">
        <w:t>the agreed outcomes</w:t>
      </w:r>
    </w:p>
    <w:p w:rsidR="001609EF" w:rsidRPr="00E075B0" w:rsidRDefault="001609EF" w:rsidP="008756DB">
      <w:pPr>
        <w:pStyle w:val="bull1"/>
        <w:jc w:val="left"/>
      </w:pPr>
      <w:r w:rsidRPr="00E075B0">
        <w:t>the support being provided</w:t>
      </w:r>
    </w:p>
    <w:p w:rsidR="001609EF" w:rsidRPr="00E075B0" w:rsidRDefault="001609EF" w:rsidP="008756DB">
      <w:pPr>
        <w:pStyle w:val="bull1"/>
        <w:jc w:val="left"/>
      </w:pPr>
      <w:proofErr w:type="gramStart"/>
      <w:r w:rsidRPr="00E075B0">
        <w:t>the</w:t>
      </w:r>
      <w:proofErr w:type="gramEnd"/>
      <w:r w:rsidRPr="00E075B0">
        <w:t xml:space="preserve"> teachi</w:t>
      </w:r>
      <w:r w:rsidR="00E075B0">
        <w:t>ng strategies that are required.</w:t>
      </w:r>
    </w:p>
    <w:p w:rsidR="001609EF" w:rsidRPr="00E075B0" w:rsidRDefault="001609EF" w:rsidP="008756DB">
      <w:pPr>
        <w:spacing w:after="120"/>
        <w:rPr>
          <w:rFonts w:cs="Arial"/>
        </w:rPr>
      </w:pPr>
    </w:p>
    <w:p w:rsidR="00F17BA2" w:rsidRPr="00E075B0" w:rsidRDefault="00F17BA2" w:rsidP="008756DB">
      <w:pPr>
        <w:spacing w:after="120"/>
        <w:rPr>
          <w:rFonts w:cs="Arial"/>
          <w:b/>
        </w:rPr>
      </w:pPr>
      <w:r w:rsidRPr="00E075B0">
        <w:rPr>
          <w:rFonts w:cs="Arial"/>
          <w:b/>
        </w:rPr>
        <w:t>Review</w:t>
      </w:r>
    </w:p>
    <w:p w:rsidR="00E075B0" w:rsidRDefault="00F17BA2" w:rsidP="008756DB">
      <w:pPr>
        <w:rPr>
          <w:rFonts w:cs="Arial"/>
        </w:rPr>
      </w:pPr>
      <w:r w:rsidRPr="00E075B0">
        <w:rPr>
          <w:rFonts w:cs="Arial"/>
        </w:rPr>
        <w:t>The school should review your child’s progress, and the difference that the help your child has been given has made, on the date agreed in the plan. You and your child should be involved in the review and in planning the next step.</w:t>
      </w:r>
    </w:p>
    <w:p w:rsidR="00E075B0" w:rsidRDefault="00E075B0" w:rsidP="008756DB">
      <w:pPr>
        <w:rPr>
          <w:rFonts w:cs="Arial"/>
        </w:rPr>
      </w:pPr>
    </w:p>
    <w:p w:rsidR="00F17BA2" w:rsidRPr="00E075B0" w:rsidRDefault="00F17BA2" w:rsidP="008756DB">
      <w:pPr>
        <w:rPr>
          <w:rFonts w:cs="Arial"/>
        </w:rPr>
      </w:pPr>
      <w:r w:rsidRPr="00E075B0">
        <w:rPr>
          <w:rFonts w:cs="Arial"/>
        </w:rPr>
        <w:t>The SEND Code of Practice says</w:t>
      </w:r>
      <w:r w:rsidR="001609EF" w:rsidRPr="00E075B0">
        <w:rPr>
          <w:rFonts w:cs="Arial"/>
        </w:rPr>
        <w:t xml:space="preserve"> that ‘schools should meet with parents at least three times a year’.</w:t>
      </w:r>
    </w:p>
    <w:p w:rsidR="00E075B0" w:rsidRDefault="00E075B0" w:rsidP="008756DB">
      <w:pPr>
        <w:rPr>
          <w:rFonts w:cs="Arial"/>
        </w:rPr>
      </w:pPr>
    </w:p>
    <w:p w:rsidR="00F17BA2" w:rsidRPr="00E075B0" w:rsidRDefault="00F17BA2" w:rsidP="008756DB">
      <w:pPr>
        <w:rPr>
          <w:rFonts w:cs="Arial"/>
        </w:rPr>
      </w:pPr>
      <w:r w:rsidRPr="00E075B0">
        <w:rPr>
          <w:rFonts w:cs="Arial"/>
        </w:rPr>
        <w:t xml:space="preserve">Sometimes it helps to involve other professionals in further assessment or to support planning the next steps. If your child has not made reasonable progress it will be important to agree with the school what should happen next. </w:t>
      </w:r>
    </w:p>
    <w:p w:rsidR="001609EF" w:rsidRPr="00E075B0" w:rsidRDefault="001609EF" w:rsidP="008756DB">
      <w:pPr>
        <w:rPr>
          <w:rFonts w:cs="Arial"/>
        </w:rPr>
      </w:pPr>
    </w:p>
    <w:p w:rsidR="001609EF" w:rsidRPr="00E075B0" w:rsidRDefault="00415662" w:rsidP="008756DB">
      <w:pPr>
        <w:rPr>
          <w:rFonts w:cs="Arial"/>
          <w:b/>
          <w:color w:val="4F81BD" w:themeColor="accent1"/>
        </w:rPr>
      </w:pPr>
      <w:r w:rsidRPr="00E075B0">
        <w:rPr>
          <w:rFonts w:cs="Arial"/>
          <w:b/>
          <w:color w:val="4F81BD" w:themeColor="accent1"/>
        </w:rPr>
        <w:t>SEN Information Report</w:t>
      </w:r>
    </w:p>
    <w:p w:rsidR="00415662" w:rsidRPr="00E075B0" w:rsidRDefault="00415662" w:rsidP="008756DB">
      <w:pPr>
        <w:rPr>
          <w:rFonts w:cs="Arial"/>
          <w:b/>
          <w:color w:val="4F81BD" w:themeColor="accent1"/>
          <w:sz w:val="22"/>
        </w:rPr>
      </w:pPr>
    </w:p>
    <w:p w:rsidR="0088232D" w:rsidRPr="00E075B0" w:rsidRDefault="0088232D" w:rsidP="008756DB">
      <w:pPr>
        <w:rPr>
          <w:rFonts w:cs="Arial"/>
        </w:rPr>
      </w:pPr>
      <w:r w:rsidRPr="00E075B0">
        <w:rPr>
          <w:rFonts w:cs="Arial"/>
        </w:rPr>
        <w:t xml:space="preserve">Every school must publish an </w:t>
      </w:r>
      <w:r w:rsidR="00E075B0">
        <w:rPr>
          <w:rFonts w:cs="Arial"/>
        </w:rPr>
        <w:t>SEN I</w:t>
      </w:r>
      <w:r w:rsidRPr="00E075B0">
        <w:rPr>
          <w:rFonts w:cs="Arial"/>
        </w:rPr>
        <w:t xml:space="preserve">nformation </w:t>
      </w:r>
      <w:r w:rsidR="00E075B0">
        <w:rPr>
          <w:rFonts w:cs="Arial"/>
        </w:rPr>
        <w:t>R</w:t>
      </w:r>
      <w:r w:rsidRPr="00E075B0">
        <w:rPr>
          <w:rFonts w:cs="Arial"/>
        </w:rPr>
        <w:t>eport about the SEN provision the school makes. You can find this on the school’s website. You can also ask your child’s teacher or the school’s S</w:t>
      </w:r>
      <w:r w:rsidR="00415662" w:rsidRPr="00E075B0">
        <w:rPr>
          <w:rFonts w:cs="Arial"/>
        </w:rPr>
        <w:t>ENCO</w:t>
      </w:r>
      <w:r w:rsidRPr="00E075B0">
        <w:rPr>
          <w:rFonts w:cs="Arial"/>
        </w:rPr>
        <w:t xml:space="preserve"> for information on the SEN</w:t>
      </w:r>
      <w:r w:rsidR="00FA02FB" w:rsidRPr="00E075B0">
        <w:rPr>
          <w:rFonts w:cs="Arial"/>
        </w:rPr>
        <w:t>D</w:t>
      </w:r>
      <w:r w:rsidRPr="00E075B0">
        <w:rPr>
          <w:rFonts w:cs="Arial"/>
        </w:rPr>
        <w:t xml:space="preserve"> provision made by the school.</w:t>
      </w:r>
    </w:p>
    <w:p w:rsidR="00415662" w:rsidRPr="00E075B0" w:rsidRDefault="00415662" w:rsidP="008756DB">
      <w:pPr>
        <w:rPr>
          <w:rFonts w:cs="Arial"/>
        </w:rPr>
      </w:pPr>
    </w:p>
    <w:p w:rsidR="00415662" w:rsidRPr="00E075B0" w:rsidRDefault="00415662" w:rsidP="008756DB">
      <w:pPr>
        <w:pStyle w:val="Heading2"/>
        <w:spacing w:before="0"/>
        <w:rPr>
          <w:rFonts w:ascii="Arial" w:hAnsi="Arial" w:cs="Arial"/>
          <w:sz w:val="24"/>
          <w:szCs w:val="24"/>
        </w:rPr>
      </w:pPr>
      <w:r w:rsidRPr="00E075B0">
        <w:rPr>
          <w:rFonts w:ascii="Arial" w:hAnsi="Arial" w:cs="Arial"/>
          <w:sz w:val="24"/>
          <w:szCs w:val="24"/>
        </w:rPr>
        <w:t>Where can I get more information, advice or support?</w:t>
      </w:r>
    </w:p>
    <w:p w:rsidR="00415662" w:rsidRPr="00E075B0" w:rsidRDefault="00415662" w:rsidP="008756DB">
      <w:pPr>
        <w:rPr>
          <w:rFonts w:cs="Arial"/>
          <w:sz w:val="20"/>
        </w:rPr>
      </w:pPr>
    </w:p>
    <w:p w:rsidR="00415662" w:rsidRPr="00E075B0" w:rsidRDefault="00415662" w:rsidP="008756DB">
      <w:pPr>
        <w:spacing w:after="120"/>
        <w:rPr>
          <w:rFonts w:cs="Arial"/>
        </w:rPr>
      </w:pPr>
      <w:r w:rsidRPr="00E075B0">
        <w:rPr>
          <w:rFonts w:cs="Arial"/>
        </w:rPr>
        <w:t>You can find out more about SEN Support by:</w:t>
      </w:r>
    </w:p>
    <w:p w:rsidR="00415662" w:rsidRPr="00E075B0" w:rsidRDefault="00415662" w:rsidP="008756DB">
      <w:pPr>
        <w:pStyle w:val="bull1"/>
        <w:jc w:val="left"/>
      </w:pPr>
      <w:proofErr w:type="gramStart"/>
      <w:r w:rsidRPr="00E075B0">
        <w:t>looking</w:t>
      </w:r>
      <w:proofErr w:type="gramEnd"/>
      <w:r w:rsidRPr="00E075B0">
        <w:t xml:space="preserve"> at Warwickshire’s </w:t>
      </w:r>
      <w:r w:rsidRPr="00E075B0">
        <w:rPr>
          <w:b/>
        </w:rPr>
        <w:t>SEND Education Provision Matrix</w:t>
      </w:r>
      <w:r w:rsidR="003C0A71" w:rsidRPr="00E075B0">
        <w:rPr>
          <w:b/>
        </w:rPr>
        <w:t xml:space="preserve"> (School Age SEN01)</w:t>
      </w:r>
      <w:r w:rsidR="001F7BFC" w:rsidRPr="00E075B0">
        <w:rPr>
          <w:b/>
        </w:rPr>
        <w:t>.</w:t>
      </w:r>
      <w:r w:rsidR="001F7BFC" w:rsidRPr="00E075B0">
        <w:t xml:space="preserve"> This document is a guide to the different types of support that schools can provide to learners with SEND. The document can be found at </w:t>
      </w:r>
      <w:hyperlink r:id="rId15" w:history="1">
        <w:r w:rsidR="001F7BFC" w:rsidRPr="00E075B0">
          <w:rPr>
            <w:rStyle w:val="Hyperlink"/>
          </w:rPr>
          <w:t>www.warwickshire.gov.uk/sendocs</w:t>
        </w:r>
      </w:hyperlink>
      <w:r w:rsidR="001F7BFC" w:rsidRPr="00E075B0">
        <w:t xml:space="preserve">  </w:t>
      </w:r>
    </w:p>
    <w:p w:rsidR="00415662" w:rsidRPr="00E075B0" w:rsidRDefault="00415662" w:rsidP="008756DB">
      <w:pPr>
        <w:pStyle w:val="bull1"/>
        <w:jc w:val="left"/>
        <w:rPr>
          <w:u w:val="single"/>
        </w:rPr>
      </w:pPr>
      <w:r w:rsidRPr="00E075B0">
        <w:t xml:space="preserve">looking at the Local Offer </w:t>
      </w:r>
      <w:r w:rsidR="001F7BFC" w:rsidRPr="00E075B0">
        <w:t>–</w:t>
      </w:r>
      <w:r w:rsidRPr="00E075B0">
        <w:t xml:space="preserve"> </w:t>
      </w:r>
      <w:hyperlink r:id="rId16" w:history="1">
        <w:r w:rsidR="001F7BFC" w:rsidRPr="00E075B0">
          <w:rPr>
            <w:rStyle w:val="Hyperlink"/>
          </w:rPr>
          <w:t>www.warwickshire.gov.uk/send</w:t>
        </w:r>
      </w:hyperlink>
      <w:r w:rsidR="001F7BFC" w:rsidRPr="00E075B0">
        <w:t xml:space="preserve"> </w:t>
      </w:r>
    </w:p>
    <w:p w:rsidR="00415662" w:rsidRPr="00E075B0" w:rsidRDefault="00415662" w:rsidP="008756DB">
      <w:pPr>
        <w:pStyle w:val="bull1"/>
        <w:jc w:val="left"/>
        <w:rPr>
          <w:color w:val="1F497D" w:themeColor="text2"/>
          <w:u w:val="single"/>
        </w:rPr>
      </w:pPr>
      <w:r w:rsidRPr="00E075B0">
        <w:t>reading</w:t>
      </w:r>
      <w:r w:rsidRPr="00E075B0">
        <w:rPr>
          <w:b/>
          <w:color w:val="008000"/>
        </w:rPr>
        <w:t xml:space="preserve"> </w:t>
      </w:r>
      <w:r w:rsidRPr="00E075B0">
        <w:t>Chapter 6 of the</w:t>
      </w:r>
      <w:r w:rsidRPr="00E075B0">
        <w:rPr>
          <w:b/>
          <w:color w:val="008000"/>
        </w:rPr>
        <w:t xml:space="preserve"> </w:t>
      </w:r>
      <w:r w:rsidRPr="00E075B0">
        <w:t>SEND Code of Practice</w:t>
      </w:r>
      <w:r w:rsidR="004E794F" w:rsidRPr="00E075B0">
        <w:t xml:space="preserve"> which can be found at </w:t>
      </w:r>
      <w:hyperlink r:id="rId17" w:history="1">
        <w:r w:rsidR="004E794F" w:rsidRPr="00E075B0">
          <w:rPr>
            <w:rStyle w:val="Hyperlink"/>
          </w:rPr>
          <w:t>www.gov.uk/government/publications/send-code-of-practice-0-to-25</w:t>
        </w:r>
      </w:hyperlink>
    </w:p>
    <w:p w:rsidR="001D7B3B" w:rsidRDefault="004E794F" w:rsidP="008756DB">
      <w:pPr>
        <w:pStyle w:val="bull1"/>
        <w:jc w:val="left"/>
        <w:rPr>
          <w:rStyle w:val="Hyperlink"/>
          <w:color w:val="1F497D" w:themeColor="text2"/>
        </w:rPr>
      </w:pPr>
      <w:r w:rsidRPr="00E075B0">
        <w:t xml:space="preserve">contacting the SEND Information, Advice </w:t>
      </w:r>
      <w:r w:rsidR="00E075B0">
        <w:t>and</w:t>
      </w:r>
      <w:r w:rsidRPr="00E075B0">
        <w:t xml:space="preserve"> Support service (SENDIAS)</w:t>
      </w:r>
      <w:r w:rsidR="00E075B0">
        <w:rPr>
          <w:color w:val="1F497D" w:themeColor="text2"/>
          <w:u w:val="single"/>
        </w:rPr>
        <w:br/>
      </w:r>
      <w:r w:rsidR="00E075B0">
        <w:rPr>
          <w:color w:val="000000" w:themeColor="text1"/>
        </w:rPr>
        <w:t>Tel: 024 7636 6054</w:t>
      </w:r>
      <w:r w:rsidR="00E075B0">
        <w:rPr>
          <w:color w:val="000000" w:themeColor="text1"/>
        </w:rPr>
        <w:br/>
      </w:r>
      <w:r w:rsidRPr="00E075B0">
        <w:rPr>
          <w:color w:val="000000" w:themeColor="text1"/>
        </w:rPr>
        <w:t xml:space="preserve">Email: </w:t>
      </w:r>
      <w:hyperlink r:id="rId18" w:history="1">
        <w:r w:rsidR="00015890" w:rsidRPr="00E075B0">
          <w:rPr>
            <w:rStyle w:val="Hyperlink"/>
          </w:rPr>
          <w:t>wias@family-action.org.uk</w:t>
        </w:r>
      </w:hyperlink>
      <w:r w:rsidR="00C57EBF">
        <w:rPr>
          <w:rStyle w:val="Hyperlink"/>
        </w:rPr>
        <w:br/>
      </w:r>
    </w:p>
    <w:p w:rsidR="001D7B3B" w:rsidRDefault="001D7B3B">
      <w:pPr>
        <w:rPr>
          <w:rStyle w:val="Hyperlink"/>
          <w:rFonts w:cs="Arial"/>
          <w:color w:val="1F497D" w:themeColor="text2"/>
        </w:rPr>
      </w:pPr>
      <w:r>
        <w:rPr>
          <w:rStyle w:val="Hyperlink"/>
          <w:color w:val="1F497D" w:themeColor="text2"/>
        </w:rPr>
        <w:br w:type="page"/>
      </w:r>
    </w:p>
    <w:p w:rsidR="00415662" w:rsidRPr="00E075B0" w:rsidRDefault="00415662" w:rsidP="001D7B3B">
      <w:pPr>
        <w:pStyle w:val="bull1"/>
        <w:numPr>
          <w:ilvl w:val="0"/>
          <w:numId w:val="0"/>
        </w:numPr>
        <w:ind w:left="360"/>
        <w:jc w:val="left"/>
        <w:rPr>
          <w:rStyle w:val="Hyperlink"/>
          <w:color w:val="1F497D" w:themeColor="text2"/>
        </w:rPr>
      </w:pPr>
    </w:p>
    <w:tbl>
      <w:tblPr>
        <w:tblStyle w:val="TableGrid"/>
        <w:tblW w:w="10773" w:type="dxa"/>
        <w:tblInd w:w="-459" w:type="dxa"/>
        <w:tblLook w:val="04A0" w:firstRow="1" w:lastRow="0" w:firstColumn="1" w:lastColumn="0" w:noHBand="0" w:noVBand="1"/>
      </w:tblPr>
      <w:tblGrid>
        <w:gridCol w:w="10773"/>
      </w:tblGrid>
      <w:tr w:rsidR="00E075B0" w:rsidTr="00C57EBF">
        <w:tc>
          <w:tcPr>
            <w:tcW w:w="10773" w:type="dxa"/>
          </w:tcPr>
          <w:p w:rsidR="001D7B3B" w:rsidRDefault="001D7B3B" w:rsidP="008756DB">
            <w:pPr>
              <w:rPr>
                <w:b/>
              </w:rPr>
            </w:pPr>
          </w:p>
          <w:p w:rsidR="00E075B0" w:rsidRDefault="00E075B0" w:rsidP="008756DB">
            <w:pPr>
              <w:rPr>
                <w:b/>
              </w:rPr>
            </w:pPr>
            <w:r w:rsidRPr="00E075B0">
              <w:rPr>
                <w:b/>
              </w:rPr>
              <w:t>Contact us</w:t>
            </w:r>
          </w:p>
          <w:p w:rsidR="001D7B3B" w:rsidRDefault="001D7B3B" w:rsidP="008756DB">
            <w:pPr>
              <w:rPr>
                <w:b/>
              </w:rPr>
            </w:pPr>
          </w:p>
          <w:p w:rsidR="00F41FC7" w:rsidRDefault="00C57EBF" w:rsidP="008756DB">
            <w:r>
              <w:t xml:space="preserve">Family Action has been commissioned by Warwickshire Local Authority to deliver an independent SENDIAS Service. </w:t>
            </w:r>
          </w:p>
          <w:p w:rsidR="00F41FC7" w:rsidRDefault="00F41FC7" w:rsidP="008756DB"/>
          <w:p w:rsidR="001D7B3B" w:rsidRDefault="00F41FC7" w:rsidP="008756DB">
            <w:r>
              <w:t>Phone the Warwickshire SENDIAS team</w:t>
            </w:r>
            <w:r w:rsidR="00C57EBF">
              <w:t xml:space="preserve"> </w:t>
            </w:r>
            <w:r>
              <w:t xml:space="preserve">on </w:t>
            </w:r>
            <w:r w:rsidR="00E075B0" w:rsidRPr="00E075B0">
              <w:t>024 7636 6054</w:t>
            </w:r>
            <w:r w:rsidR="00C57EBF">
              <w:t xml:space="preserve"> or email</w:t>
            </w:r>
            <w:r w:rsidR="00E075B0" w:rsidRPr="00E075B0">
              <w:t xml:space="preserve"> </w:t>
            </w:r>
            <w:hyperlink r:id="rId19" w:history="1">
              <w:r w:rsidR="00E075B0" w:rsidRPr="00AD3DAA">
                <w:rPr>
                  <w:rStyle w:val="Hyperlink"/>
                </w:rPr>
                <w:t>wias@family-action.org.uk</w:t>
              </w:r>
            </w:hyperlink>
            <w:r w:rsidR="00C57EBF">
              <w:t xml:space="preserve"> </w:t>
            </w:r>
          </w:p>
          <w:p w:rsidR="001D7B3B" w:rsidRDefault="001D7B3B" w:rsidP="008756DB"/>
          <w:p w:rsidR="00E075B0" w:rsidRDefault="00C57EBF" w:rsidP="008756DB">
            <w:r>
              <w:t xml:space="preserve">Visit our </w:t>
            </w:r>
            <w:r w:rsidR="001D7B3B">
              <w:t xml:space="preserve">SENDIAS </w:t>
            </w:r>
            <w:r>
              <w:t>website to find information about local and national support services:</w:t>
            </w:r>
            <w:r w:rsidR="00E075B0" w:rsidRPr="00E075B0">
              <w:t xml:space="preserve"> </w:t>
            </w:r>
            <w:hyperlink r:id="rId20" w:history="1">
              <w:r w:rsidR="00E075B0" w:rsidRPr="00AD3DAA">
                <w:rPr>
                  <w:rStyle w:val="Hyperlink"/>
                </w:rPr>
                <w:t>www.family-action.org.uk/wias</w:t>
              </w:r>
            </w:hyperlink>
            <w:r w:rsidR="00E075B0">
              <w:t xml:space="preserve"> </w:t>
            </w:r>
            <w:r w:rsidR="00E075B0" w:rsidRPr="00E075B0">
              <w:t xml:space="preserve"> </w:t>
            </w:r>
          </w:p>
          <w:p w:rsidR="001D7B3B" w:rsidRDefault="001D7B3B" w:rsidP="008756DB"/>
          <w:p w:rsidR="001D7B3B" w:rsidRDefault="001D7B3B" w:rsidP="008756DB">
            <w:r>
              <w:t xml:space="preserve">Find out more about national charity Family Action: </w:t>
            </w:r>
            <w:hyperlink r:id="rId21" w:history="1">
              <w:r w:rsidRPr="00DA5C35">
                <w:rPr>
                  <w:rStyle w:val="Hyperlink"/>
                </w:rPr>
                <w:t>www.family-action.org.uk</w:t>
              </w:r>
            </w:hyperlink>
            <w:r>
              <w:t xml:space="preserve"> </w:t>
            </w:r>
          </w:p>
          <w:p w:rsidR="003B0925" w:rsidRPr="00E075B0" w:rsidRDefault="003B0925" w:rsidP="008756DB"/>
          <w:p w:rsidR="00E075B0" w:rsidRDefault="00E075B0" w:rsidP="008756DB"/>
          <w:p w:rsidR="00C57EBF" w:rsidRDefault="00C57EBF" w:rsidP="003B0925">
            <w:pPr>
              <w:jc w:val="right"/>
              <w:rPr>
                <w:i/>
                <w:sz w:val="20"/>
                <w:szCs w:val="20"/>
              </w:rPr>
            </w:pPr>
            <w:r w:rsidRPr="00C57EBF">
              <w:rPr>
                <w:i/>
                <w:sz w:val="20"/>
                <w:szCs w:val="20"/>
              </w:rPr>
              <w:t>Next review date for this document: 31 March 2018</w:t>
            </w:r>
          </w:p>
          <w:p w:rsidR="001D7B3B" w:rsidRPr="00C57EBF" w:rsidRDefault="001D7B3B" w:rsidP="008756DB">
            <w:pPr>
              <w:rPr>
                <w:i/>
                <w:sz w:val="20"/>
                <w:szCs w:val="20"/>
              </w:rPr>
            </w:pPr>
          </w:p>
        </w:tc>
      </w:tr>
    </w:tbl>
    <w:p w:rsidR="00E075B0" w:rsidRPr="00E075B0" w:rsidRDefault="00E075B0" w:rsidP="008756DB">
      <w:pPr>
        <w:pStyle w:val="bull1"/>
        <w:numPr>
          <w:ilvl w:val="0"/>
          <w:numId w:val="0"/>
        </w:numPr>
        <w:jc w:val="left"/>
        <w:rPr>
          <w:color w:val="1F497D" w:themeColor="text2"/>
          <w:u w:val="single"/>
        </w:rPr>
      </w:pPr>
    </w:p>
    <w:sectPr w:rsidR="00E075B0" w:rsidRPr="00E075B0" w:rsidSect="00015890">
      <w:footerReference w:type="default" r:id="rId22"/>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B0" w:rsidRDefault="00816BB0" w:rsidP="00015890">
      <w:r>
        <w:separator/>
      </w:r>
    </w:p>
  </w:endnote>
  <w:endnote w:type="continuationSeparator" w:id="0">
    <w:p w:rsidR="00816BB0" w:rsidRDefault="00816BB0" w:rsidP="000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6098"/>
      <w:docPartObj>
        <w:docPartGallery w:val="Page Numbers (Bottom of Page)"/>
        <w:docPartUnique/>
      </w:docPartObj>
    </w:sdtPr>
    <w:sdtEndPr>
      <w:rPr>
        <w:noProof/>
      </w:rPr>
    </w:sdtEndPr>
    <w:sdtContent>
      <w:p w:rsidR="005C4BBE" w:rsidRDefault="005C4BB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4681C" w:rsidRDefault="00E4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B0" w:rsidRDefault="00816BB0" w:rsidP="00015890">
      <w:r>
        <w:separator/>
      </w:r>
    </w:p>
  </w:footnote>
  <w:footnote w:type="continuationSeparator" w:id="0">
    <w:p w:rsidR="00816BB0" w:rsidRDefault="00816BB0" w:rsidP="0001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06CCC"/>
    <w:multiLevelType w:val="hybridMultilevel"/>
    <w:tmpl w:val="1A5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E6A50"/>
    <w:multiLevelType w:val="hybridMultilevel"/>
    <w:tmpl w:val="E47E7586"/>
    <w:lvl w:ilvl="0" w:tplc="2CFE97E6">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0A61B4"/>
    <w:multiLevelType w:val="hybridMultilevel"/>
    <w:tmpl w:val="4912C03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4">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2"/>
    <w:rsid w:val="00015890"/>
    <w:rsid w:val="00081E8E"/>
    <w:rsid w:val="000B33B0"/>
    <w:rsid w:val="000E2309"/>
    <w:rsid w:val="001609EF"/>
    <w:rsid w:val="00180633"/>
    <w:rsid w:val="001D291A"/>
    <w:rsid w:val="001D7B3B"/>
    <w:rsid w:val="001F1829"/>
    <w:rsid w:val="001F7BFC"/>
    <w:rsid w:val="00341C41"/>
    <w:rsid w:val="003B0925"/>
    <w:rsid w:val="003B3C07"/>
    <w:rsid w:val="003C0A71"/>
    <w:rsid w:val="003C0EED"/>
    <w:rsid w:val="00415662"/>
    <w:rsid w:val="00443818"/>
    <w:rsid w:val="004D1DFD"/>
    <w:rsid w:val="004E794F"/>
    <w:rsid w:val="0057457D"/>
    <w:rsid w:val="005C4BBE"/>
    <w:rsid w:val="00813199"/>
    <w:rsid w:val="00816BB0"/>
    <w:rsid w:val="008756DB"/>
    <w:rsid w:val="0088232D"/>
    <w:rsid w:val="00976B97"/>
    <w:rsid w:val="009C56A8"/>
    <w:rsid w:val="00A0405E"/>
    <w:rsid w:val="00B55ECA"/>
    <w:rsid w:val="00C57EBF"/>
    <w:rsid w:val="00E075B0"/>
    <w:rsid w:val="00E4681C"/>
    <w:rsid w:val="00EA1D09"/>
    <w:rsid w:val="00ED6860"/>
    <w:rsid w:val="00F17BA2"/>
    <w:rsid w:val="00F41FC7"/>
    <w:rsid w:val="00FA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iPriority w:val="99"/>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iPriority w:val="99"/>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mailto:wias@family-action.org.uk" TargetMode="External"/><Relationship Id="rId3" Type="http://schemas.microsoft.com/office/2007/relationships/stylesWithEffects" Target="stylesWithEffects.xml"/><Relationship Id="rId21" Type="http://schemas.openxmlformats.org/officeDocument/2006/relationships/hyperlink" Target="http://www.family-action.org.uk"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gov.uk/government/publications/send-code-of-practice-0-to-25" TargetMode="External"/><Relationship Id="rId2" Type="http://schemas.openxmlformats.org/officeDocument/2006/relationships/styles" Target="styles.xml"/><Relationship Id="rId16" Type="http://schemas.openxmlformats.org/officeDocument/2006/relationships/hyperlink" Target="http://www.warwickshire.gov.uk/send" TargetMode="External"/><Relationship Id="rId20" Type="http://schemas.openxmlformats.org/officeDocument/2006/relationships/hyperlink" Target="http://www.family-action.org.uk/wia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rwickshire.gov.uk/sendocs"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mailto:wias@family-action.org.uk"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BA131D-EBBC-3F42-AFA6-810D523F9A93}" type="doc">
      <dgm:prSet loTypeId="urn:microsoft.com/office/officeart/2005/8/layout/cycle1" loCatId="cycle" qsTypeId="urn:microsoft.com/office/officeart/2005/8/quickstyle/simple4" qsCatId="simple" csTypeId="urn:microsoft.com/office/officeart/2005/8/colors/accent1_2" csCatId="accent1" phldr="1"/>
      <dgm:spPr/>
      <dgm:t>
        <a:bodyPr/>
        <a:lstStyle/>
        <a:p>
          <a:endParaRPr lang="en-US"/>
        </a:p>
      </dgm:t>
    </dgm:pt>
    <dgm:pt modelId="{CD4F5944-FB62-F34E-9F27-40EE049168B8}">
      <dgm:prSet phldrT="[Text]" custT="1"/>
      <dgm:spPr/>
      <dgm:t>
        <a:bodyPr/>
        <a:lstStyle/>
        <a:p>
          <a:r>
            <a:rPr lang="en-US" sz="1400" b="1" i="0">
              <a:latin typeface="Verdana"/>
            </a:rPr>
            <a:t>Plan</a:t>
          </a:r>
        </a:p>
      </dgm:t>
    </dgm:pt>
    <dgm:pt modelId="{837044A1-D38D-FD41-95B6-34144B258005}" type="parTrans" cxnId="{8EB73ABA-D429-5142-A200-595AC5C2B4C6}">
      <dgm:prSet/>
      <dgm:spPr/>
      <dgm:t>
        <a:bodyPr/>
        <a:lstStyle/>
        <a:p>
          <a:endParaRPr lang="en-US"/>
        </a:p>
      </dgm:t>
    </dgm:pt>
    <dgm:pt modelId="{800C1BF2-A46E-2C4C-96F0-CD0FB6D19BE9}" type="sibTrans" cxnId="{8EB73ABA-D429-5142-A200-595AC5C2B4C6}">
      <dgm:prSet/>
      <dgm:spPr/>
      <dgm:t>
        <a:bodyPr/>
        <a:lstStyle/>
        <a:p>
          <a:endParaRPr lang="en-US"/>
        </a:p>
      </dgm:t>
    </dgm:pt>
    <dgm:pt modelId="{ABDDE0D3-BE79-8649-A26C-F10F52B00D60}">
      <dgm:prSet phldrT="[Text]" custT="1"/>
      <dgm:spPr/>
      <dgm:t>
        <a:bodyPr/>
        <a:lstStyle/>
        <a:p>
          <a:r>
            <a:rPr lang="en-US" sz="1400" b="1" i="0">
              <a:latin typeface="Verdana"/>
            </a:rPr>
            <a:t>Do</a:t>
          </a:r>
        </a:p>
      </dgm:t>
    </dgm:pt>
    <dgm:pt modelId="{B902C190-B196-CA43-A382-2EF6C37885E7}" type="parTrans" cxnId="{EB095A51-09DF-9148-9955-AF468BAD3736}">
      <dgm:prSet/>
      <dgm:spPr/>
      <dgm:t>
        <a:bodyPr/>
        <a:lstStyle/>
        <a:p>
          <a:endParaRPr lang="en-US"/>
        </a:p>
      </dgm:t>
    </dgm:pt>
    <dgm:pt modelId="{D426C1D4-DA14-7341-B6F7-BD08DECAAE8D}" type="sibTrans" cxnId="{EB095A51-09DF-9148-9955-AF468BAD3736}">
      <dgm:prSet/>
      <dgm:spPr/>
      <dgm:t>
        <a:bodyPr/>
        <a:lstStyle/>
        <a:p>
          <a:endParaRPr lang="en-US"/>
        </a:p>
      </dgm:t>
    </dgm:pt>
    <dgm:pt modelId="{F6B11ECF-FCA6-C74C-8550-459A5E3DA3A2}">
      <dgm:prSet phldrT="[Text]" custT="1"/>
      <dgm:spPr/>
      <dgm:t>
        <a:bodyPr/>
        <a:lstStyle/>
        <a:p>
          <a:r>
            <a:rPr lang="en-US" sz="1400" b="1" i="0">
              <a:latin typeface="Verdana"/>
            </a:rPr>
            <a:t>Review</a:t>
          </a:r>
        </a:p>
      </dgm:t>
    </dgm:pt>
    <dgm:pt modelId="{1E9C4918-1240-D144-A03F-9DCEBEFEC028}" type="parTrans" cxnId="{A8EBCF2F-B6F6-3446-90DF-DCF5C89BB08E}">
      <dgm:prSet/>
      <dgm:spPr/>
      <dgm:t>
        <a:bodyPr/>
        <a:lstStyle/>
        <a:p>
          <a:endParaRPr lang="en-US"/>
        </a:p>
      </dgm:t>
    </dgm:pt>
    <dgm:pt modelId="{5CC9BC13-34B4-5640-9431-C810BC7D15FC}" type="sibTrans" cxnId="{A8EBCF2F-B6F6-3446-90DF-DCF5C89BB08E}">
      <dgm:prSet/>
      <dgm:spPr/>
      <dgm:t>
        <a:bodyPr/>
        <a:lstStyle/>
        <a:p>
          <a:endParaRPr lang="en-US"/>
        </a:p>
      </dgm:t>
    </dgm:pt>
    <dgm:pt modelId="{FC61EDBF-14CE-A643-A0C8-BD5CED5C35EB}">
      <dgm:prSet phldrT="[Text]" custT="1"/>
      <dgm:spPr/>
      <dgm:t>
        <a:bodyPr/>
        <a:lstStyle/>
        <a:p>
          <a:r>
            <a:rPr lang="en-US" sz="1400" b="1" i="0">
              <a:latin typeface="Verdana"/>
            </a:rPr>
            <a:t>Assess</a:t>
          </a:r>
        </a:p>
      </dgm:t>
    </dgm:pt>
    <dgm:pt modelId="{3D3D5AA6-6CDA-9549-8FDD-58BD237CB682}" type="parTrans" cxnId="{3C7E187A-D90F-7345-A745-D05043831891}">
      <dgm:prSet/>
      <dgm:spPr/>
      <dgm:t>
        <a:bodyPr/>
        <a:lstStyle/>
        <a:p>
          <a:endParaRPr lang="en-US"/>
        </a:p>
      </dgm:t>
    </dgm:pt>
    <dgm:pt modelId="{F437A476-9725-4642-AA03-1BBE3A2E1EE9}" type="sibTrans" cxnId="{3C7E187A-D90F-7345-A745-D05043831891}">
      <dgm:prSet/>
      <dgm:spPr/>
      <dgm:t>
        <a:bodyPr/>
        <a:lstStyle/>
        <a:p>
          <a:endParaRPr lang="en-US"/>
        </a:p>
      </dgm:t>
    </dgm:pt>
    <dgm:pt modelId="{1A77B911-A897-B042-929A-62C01C00B648}" type="pres">
      <dgm:prSet presAssocID="{46BA131D-EBBC-3F42-AFA6-810D523F9A93}" presName="cycle" presStyleCnt="0">
        <dgm:presLayoutVars>
          <dgm:dir/>
          <dgm:resizeHandles val="exact"/>
        </dgm:presLayoutVars>
      </dgm:prSet>
      <dgm:spPr/>
      <dgm:t>
        <a:bodyPr/>
        <a:lstStyle/>
        <a:p>
          <a:endParaRPr lang="en-US"/>
        </a:p>
      </dgm:t>
    </dgm:pt>
    <dgm:pt modelId="{90497B03-40D7-CB4B-AEB7-66ABE7ED8D19}" type="pres">
      <dgm:prSet presAssocID="{CD4F5944-FB62-F34E-9F27-40EE049168B8}" presName="dummy" presStyleCnt="0"/>
      <dgm:spPr/>
    </dgm:pt>
    <dgm:pt modelId="{D67F84CD-5DAA-4E43-A853-F821D0E8B6D5}" type="pres">
      <dgm:prSet presAssocID="{CD4F5944-FB62-F34E-9F27-40EE049168B8}" presName="node" presStyleLbl="revTx" presStyleIdx="0" presStyleCnt="4">
        <dgm:presLayoutVars>
          <dgm:bulletEnabled val="1"/>
        </dgm:presLayoutVars>
      </dgm:prSet>
      <dgm:spPr/>
      <dgm:t>
        <a:bodyPr/>
        <a:lstStyle/>
        <a:p>
          <a:endParaRPr lang="en-US"/>
        </a:p>
      </dgm:t>
    </dgm:pt>
    <dgm:pt modelId="{94ACC89A-83FA-A345-B0FF-440F9D72A610}" type="pres">
      <dgm:prSet presAssocID="{800C1BF2-A46E-2C4C-96F0-CD0FB6D19BE9}" presName="sibTrans" presStyleLbl="node1" presStyleIdx="0" presStyleCnt="4"/>
      <dgm:spPr/>
      <dgm:t>
        <a:bodyPr/>
        <a:lstStyle/>
        <a:p>
          <a:endParaRPr lang="en-US"/>
        </a:p>
      </dgm:t>
    </dgm:pt>
    <dgm:pt modelId="{0D1BF1FB-DC31-5C4A-8602-1995EA459F29}" type="pres">
      <dgm:prSet presAssocID="{ABDDE0D3-BE79-8649-A26C-F10F52B00D60}" presName="dummy" presStyleCnt="0"/>
      <dgm:spPr/>
    </dgm:pt>
    <dgm:pt modelId="{2E2F961D-A8A0-AA46-95C9-929A2713DE34}" type="pres">
      <dgm:prSet presAssocID="{ABDDE0D3-BE79-8649-A26C-F10F52B00D60}" presName="node" presStyleLbl="revTx" presStyleIdx="1" presStyleCnt="4">
        <dgm:presLayoutVars>
          <dgm:bulletEnabled val="1"/>
        </dgm:presLayoutVars>
      </dgm:prSet>
      <dgm:spPr/>
      <dgm:t>
        <a:bodyPr/>
        <a:lstStyle/>
        <a:p>
          <a:endParaRPr lang="en-US"/>
        </a:p>
      </dgm:t>
    </dgm:pt>
    <dgm:pt modelId="{7C02E94A-3381-A74B-B2E4-E774143D1F27}" type="pres">
      <dgm:prSet presAssocID="{D426C1D4-DA14-7341-B6F7-BD08DECAAE8D}" presName="sibTrans" presStyleLbl="node1" presStyleIdx="1" presStyleCnt="4"/>
      <dgm:spPr/>
      <dgm:t>
        <a:bodyPr/>
        <a:lstStyle/>
        <a:p>
          <a:endParaRPr lang="en-US"/>
        </a:p>
      </dgm:t>
    </dgm:pt>
    <dgm:pt modelId="{CC464CD0-E95A-624F-836F-D1953A2B397F}" type="pres">
      <dgm:prSet presAssocID="{F6B11ECF-FCA6-C74C-8550-459A5E3DA3A2}" presName="dummy" presStyleCnt="0"/>
      <dgm:spPr/>
    </dgm:pt>
    <dgm:pt modelId="{748A1A1A-588F-9541-98CC-ADD6E4318B68}" type="pres">
      <dgm:prSet presAssocID="{F6B11ECF-FCA6-C74C-8550-459A5E3DA3A2}" presName="node" presStyleLbl="revTx" presStyleIdx="2" presStyleCnt="4" custScaleX="131926" custScaleY="112825" custRadScaleRad="98002" custRadScaleInc="-4170">
        <dgm:presLayoutVars>
          <dgm:bulletEnabled val="1"/>
        </dgm:presLayoutVars>
      </dgm:prSet>
      <dgm:spPr/>
      <dgm:t>
        <a:bodyPr/>
        <a:lstStyle/>
        <a:p>
          <a:endParaRPr lang="en-US"/>
        </a:p>
      </dgm:t>
    </dgm:pt>
    <dgm:pt modelId="{5825E077-BB60-5440-BB25-ADD2F8CD1B7E}" type="pres">
      <dgm:prSet presAssocID="{5CC9BC13-34B4-5640-9431-C810BC7D15FC}" presName="sibTrans" presStyleLbl="node1" presStyleIdx="2" presStyleCnt="4" custLinFactNeighborY="1614"/>
      <dgm:spPr/>
      <dgm:t>
        <a:bodyPr/>
        <a:lstStyle/>
        <a:p>
          <a:endParaRPr lang="en-US"/>
        </a:p>
      </dgm:t>
    </dgm:pt>
    <dgm:pt modelId="{04BD9211-627F-0948-9737-44F41B97D58B}" type="pres">
      <dgm:prSet presAssocID="{FC61EDBF-14CE-A643-A0C8-BD5CED5C35EB}" presName="dummy" presStyleCnt="0"/>
      <dgm:spPr/>
    </dgm:pt>
    <dgm:pt modelId="{7664A7A6-2906-4B47-906F-5CF06AC08630}" type="pres">
      <dgm:prSet presAssocID="{FC61EDBF-14CE-A643-A0C8-BD5CED5C35EB}" presName="node" presStyleLbl="revTx" presStyleIdx="3" presStyleCnt="4" custScaleX="135314">
        <dgm:presLayoutVars>
          <dgm:bulletEnabled val="1"/>
        </dgm:presLayoutVars>
      </dgm:prSet>
      <dgm:spPr/>
      <dgm:t>
        <a:bodyPr/>
        <a:lstStyle/>
        <a:p>
          <a:endParaRPr lang="en-US"/>
        </a:p>
      </dgm:t>
    </dgm:pt>
    <dgm:pt modelId="{D382E169-AD3F-DB44-9E56-259381D9673D}" type="pres">
      <dgm:prSet presAssocID="{F437A476-9725-4642-AA03-1BBE3A2E1EE9}" presName="sibTrans" presStyleLbl="node1" presStyleIdx="3" presStyleCnt="4"/>
      <dgm:spPr/>
      <dgm:t>
        <a:bodyPr/>
        <a:lstStyle/>
        <a:p>
          <a:endParaRPr lang="en-US"/>
        </a:p>
      </dgm:t>
    </dgm:pt>
  </dgm:ptLst>
  <dgm:cxnLst>
    <dgm:cxn modelId="{B2855058-95D1-4D9E-8B86-D5B3307C1CFF}" type="presOf" srcId="{F6B11ECF-FCA6-C74C-8550-459A5E3DA3A2}" destId="{748A1A1A-588F-9541-98CC-ADD6E4318B68}" srcOrd="0" destOrd="0" presId="urn:microsoft.com/office/officeart/2005/8/layout/cycle1"/>
    <dgm:cxn modelId="{ABA2A909-E849-4C7D-95AD-099DD131CD1C}" type="presOf" srcId="{F437A476-9725-4642-AA03-1BBE3A2E1EE9}" destId="{D382E169-AD3F-DB44-9E56-259381D9673D}" srcOrd="0" destOrd="0" presId="urn:microsoft.com/office/officeart/2005/8/layout/cycle1"/>
    <dgm:cxn modelId="{B178C7D6-91C0-4D6F-941E-D0B929793393}" type="presOf" srcId="{5CC9BC13-34B4-5640-9431-C810BC7D15FC}" destId="{5825E077-BB60-5440-BB25-ADD2F8CD1B7E}" srcOrd="0" destOrd="0" presId="urn:microsoft.com/office/officeart/2005/8/layout/cycle1"/>
    <dgm:cxn modelId="{A8EBCF2F-B6F6-3446-90DF-DCF5C89BB08E}" srcId="{46BA131D-EBBC-3F42-AFA6-810D523F9A93}" destId="{F6B11ECF-FCA6-C74C-8550-459A5E3DA3A2}" srcOrd="2" destOrd="0" parTransId="{1E9C4918-1240-D144-A03F-9DCEBEFEC028}" sibTransId="{5CC9BC13-34B4-5640-9431-C810BC7D15FC}"/>
    <dgm:cxn modelId="{8EB73ABA-D429-5142-A200-595AC5C2B4C6}" srcId="{46BA131D-EBBC-3F42-AFA6-810D523F9A93}" destId="{CD4F5944-FB62-F34E-9F27-40EE049168B8}" srcOrd="0" destOrd="0" parTransId="{837044A1-D38D-FD41-95B6-34144B258005}" sibTransId="{800C1BF2-A46E-2C4C-96F0-CD0FB6D19BE9}"/>
    <dgm:cxn modelId="{5B343CC2-18C0-4F68-BF38-79BECFC9A1F3}" type="presOf" srcId="{FC61EDBF-14CE-A643-A0C8-BD5CED5C35EB}" destId="{7664A7A6-2906-4B47-906F-5CF06AC08630}" srcOrd="0" destOrd="0" presId="urn:microsoft.com/office/officeart/2005/8/layout/cycle1"/>
    <dgm:cxn modelId="{D0013708-40A9-4143-9048-A13A386A93B5}" type="presOf" srcId="{CD4F5944-FB62-F34E-9F27-40EE049168B8}" destId="{D67F84CD-5DAA-4E43-A853-F821D0E8B6D5}" srcOrd="0" destOrd="0" presId="urn:microsoft.com/office/officeart/2005/8/layout/cycle1"/>
    <dgm:cxn modelId="{6A4DAD0B-BD09-4220-9152-FC2033F65D26}" type="presOf" srcId="{800C1BF2-A46E-2C4C-96F0-CD0FB6D19BE9}" destId="{94ACC89A-83FA-A345-B0FF-440F9D72A610}" srcOrd="0" destOrd="0" presId="urn:microsoft.com/office/officeart/2005/8/layout/cycle1"/>
    <dgm:cxn modelId="{108B6DC2-BB02-434E-9B3B-0271679A6D91}" type="presOf" srcId="{46BA131D-EBBC-3F42-AFA6-810D523F9A93}" destId="{1A77B911-A897-B042-929A-62C01C00B648}" srcOrd="0" destOrd="0" presId="urn:microsoft.com/office/officeart/2005/8/layout/cycle1"/>
    <dgm:cxn modelId="{3C7E187A-D90F-7345-A745-D05043831891}" srcId="{46BA131D-EBBC-3F42-AFA6-810D523F9A93}" destId="{FC61EDBF-14CE-A643-A0C8-BD5CED5C35EB}" srcOrd="3" destOrd="0" parTransId="{3D3D5AA6-6CDA-9549-8FDD-58BD237CB682}" sibTransId="{F437A476-9725-4642-AA03-1BBE3A2E1EE9}"/>
    <dgm:cxn modelId="{EB095A51-09DF-9148-9955-AF468BAD3736}" srcId="{46BA131D-EBBC-3F42-AFA6-810D523F9A93}" destId="{ABDDE0D3-BE79-8649-A26C-F10F52B00D60}" srcOrd="1" destOrd="0" parTransId="{B902C190-B196-CA43-A382-2EF6C37885E7}" sibTransId="{D426C1D4-DA14-7341-B6F7-BD08DECAAE8D}"/>
    <dgm:cxn modelId="{A93EDDD3-A556-4C34-B1CE-0D9B752C2889}" type="presOf" srcId="{D426C1D4-DA14-7341-B6F7-BD08DECAAE8D}" destId="{7C02E94A-3381-A74B-B2E4-E774143D1F27}" srcOrd="0" destOrd="0" presId="urn:microsoft.com/office/officeart/2005/8/layout/cycle1"/>
    <dgm:cxn modelId="{38D748C1-0574-44CB-9F2F-9A8D77DD4303}" type="presOf" srcId="{ABDDE0D3-BE79-8649-A26C-F10F52B00D60}" destId="{2E2F961D-A8A0-AA46-95C9-929A2713DE34}" srcOrd="0" destOrd="0" presId="urn:microsoft.com/office/officeart/2005/8/layout/cycle1"/>
    <dgm:cxn modelId="{07DFA755-A3FB-4932-8E5D-0DCF19A5CC5E}" type="presParOf" srcId="{1A77B911-A897-B042-929A-62C01C00B648}" destId="{90497B03-40D7-CB4B-AEB7-66ABE7ED8D19}" srcOrd="0" destOrd="0" presId="urn:microsoft.com/office/officeart/2005/8/layout/cycle1"/>
    <dgm:cxn modelId="{F91CAF66-3C5F-47D4-8D2B-75DC3E6185D5}" type="presParOf" srcId="{1A77B911-A897-B042-929A-62C01C00B648}" destId="{D67F84CD-5DAA-4E43-A853-F821D0E8B6D5}" srcOrd="1" destOrd="0" presId="urn:microsoft.com/office/officeart/2005/8/layout/cycle1"/>
    <dgm:cxn modelId="{811C7646-339D-4C1C-98A3-4B4F9FD1C8E5}" type="presParOf" srcId="{1A77B911-A897-B042-929A-62C01C00B648}" destId="{94ACC89A-83FA-A345-B0FF-440F9D72A610}" srcOrd="2" destOrd="0" presId="urn:microsoft.com/office/officeart/2005/8/layout/cycle1"/>
    <dgm:cxn modelId="{B61C82F6-59E2-47AE-B83A-9F4CABF59859}" type="presParOf" srcId="{1A77B911-A897-B042-929A-62C01C00B648}" destId="{0D1BF1FB-DC31-5C4A-8602-1995EA459F29}" srcOrd="3" destOrd="0" presId="urn:microsoft.com/office/officeart/2005/8/layout/cycle1"/>
    <dgm:cxn modelId="{E16B15F0-643C-42AB-A490-8C17297F7A62}" type="presParOf" srcId="{1A77B911-A897-B042-929A-62C01C00B648}" destId="{2E2F961D-A8A0-AA46-95C9-929A2713DE34}" srcOrd="4" destOrd="0" presId="urn:microsoft.com/office/officeart/2005/8/layout/cycle1"/>
    <dgm:cxn modelId="{00F1131E-2C14-4F57-B4EF-E1D727624877}" type="presParOf" srcId="{1A77B911-A897-B042-929A-62C01C00B648}" destId="{7C02E94A-3381-A74B-B2E4-E774143D1F27}" srcOrd="5" destOrd="0" presId="urn:microsoft.com/office/officeart/2005/8/layout/cycle1"/>
    <dgm:cxn modelId="{FD49B54E-701D-4A4C-B2EA-0D8BF5ADC976}" type="presParOf" srcId="{1A77B911-A897-B042-929A-62C01C00B648}" destId="{CC464CD0-E95A-624F-836F-D1953A2B397F}" srcOrd="6" destOrd="0" presId="urn:microsoft.com/office/officeart/2005/8/layout/cycle1"/>
    <dgm:cxn modelId="{6F4912DF-2359-4869-B050-B6CCB8D45306}" type="presParOf" srcId="{1A77B911-A897-B042-929A-62C01C00B648}" destId="{748A1A1A-588F-9541-98CC-ADD6E4318B68}" srcOrd="7" destOrd="0" presId="urn:microsoft.com/office/officeart/2005/8/layout/cycle1"/>
    <dgm:cxn modelId="{D4CFC62F-E566-4AF9-A8E9-206D7A83461E}" type="presParOf" srcId="{1A77B911-A897-B042-929A-62C01C00B648}" destId="{5825E077-BB60-5440-BB25-ADD2F8CD1B7E}" srcOrd="8" destOrd="0" presId="urn:microsoft.com/office/officeart/2005/8/layout/cycle1"/>
    <dgm:cxn modelId="{3591D84F-6F62-46BB-B6BB-C35C8A1BD55B}" type="presParOf" srcId="{1A77B911-A897-B042-929A-62C01C00B648}" destId="{04BD9211-627F-0948-9737-44F41B97D58B}" srcOrd="9" destOrd="0" presId="urn:microsoft.com/office/officeart/2005/8/layout/cycle1"/>
    <dgm:cxn modelId="{D1E5F558-BE67-43CE-A275-830586352BC9}" type="presParOf" srcId="{1A77B911-A897-B042-929A-62C01C00B648}" destId="{7664A7A6-2906-4B47-906F-5CF06AC08630}" srcOrd="10" destOrd="0" presId="urn:microsoft.com/office/officeart/2005/8/layout/cycle1"/>
    <dgm:cxn modelId="{039A65FB-44F9-4250-8AB6-3BBFAA7E9DF2}" type="presParOf" srcId="{1A77B911-A897-B042-929A-62C01C00B648}" destId="{D382E169-AD3F-DB44-9E56-259381D9673D}" srcOrd="11" destOrd="0" presId="urn:microsoft.com/office/officeart/2005/8/layout/cycle1"/>
  </dgm:cxnLst>
  <dgm:bg>
    <a:solidFill>
      <a:schemeClr val="accent1">
        <a:lumMod val="20000"/>
        <a:lumOff val="80000"/>
      </a:schemeClr>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F84CD-5DAA-4E43-A853-F821D0E8B6D5}">
      <dsp:nvSpPr>
        <dsp:cNvPr id="0" name=""/>
        <dsp:cNvSpPr/>
      </dsp:nvSpPr>
      <dsp:spPr>
        <a:xfrm>
          <a:off x="1842132" y="38182"/>
          <a:ext cx="626318" cy="626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0" kern="1200">
              <a:latin typeface="Verdana"/>
            </a:rPr>
            <a:t>Plan</a:t>
          </a:r>
        </a:p>
      </dsp:txBody>
      <dsp:txXfrm>
        <a:off x="1842132" y="38182"/>
        <a:ext cx="626318" cy="626318"/>
      </dsp:txXfrm>
    </dsp:sp>
    <dsp:sp modelId="{94ACC89A-83FA-A345-B0FF-440F9D72A610}">
      <dsp:nvSpPr>
        <dsp:cNvPr id="0" name=""/>
        <dsp:cNvSpPr/>
      </dsp:nvSpPr>
      <dsp:spPr>
        <a:xfrm>
          <a:off x="739041" y="-1257"/>
          <a:ext cx="1768848" cy="1768848"/>
        </a:xfrm>
        <a:prstGeom prst="circularArrow">
          <a:avLst>
            <a:gd name="adj1" fmla="val 6905"/>
            <a:gd name="adj2" fmla="val 465554"/>
            <a:gd name="adj3" fmla="val 548564"/>
            <a:gd name="adj4" fmla="val 20585882"/>
            <a:gd name="adj5" fmla="val 8055"/>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E2F961D-A8A0-AA46-95C9-929A2713DE34}">
      <dsp:nvSpPr>
        <dsp:cNvPr id="0" name=""/>
        <dsp:cNvSpPr/>
      </dsp:nvSpPr>
      <dsp:spPr>
        <a:xfrm>
          <a:off x="1842132" y="1101833"/>
          <a:ext cx="626318" cy="626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0" kern="1200">
              <a:latin typeface="Verdana"/>
            </a:rPr>
            <a:t>Do</a:t>
          </a:r>
        </a:p>
      </dsp:txBody>
      <dsp:txXfrm>
        <a:off x="1842132" y="1101833"/>
        <a:ext cx="626318" cy="626318"/>
      </dsp:txXfrm>
    </dsp:sp>
    <dsp:sp modelId="{7C02E94A-3381-A74B-B2E4-E774143D1F27}">
      <dsp:nvSpPr>
        <dsp:cNvPr id="0" name=""/>
        <dsp:cNvSpPr/>
      </dsp:nvSpPr>
      <dsp:spPr>
        <a:xfrm>
          <a:off x="775261" y="-11281"/>
          <a:ext cx="1768848" cy="1768848"/>
        </a:xfrm>
        <a:prstGeom prst="circularArrow">
          <a:avLst>
            <a:gd name="adj1" fmla="val 6905"/>
            <a:gd name="adj2" fmla="val 465554"/>
            <a:gd name="adj3" fmla="val 5544537"/>
            <a:gd name="adj4" fmla="val 4557674"/>
            <a:gd name="adj5" fmla="val 8055"/>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8A1A1A-588F-9541-98CC-ADD6E4318B68}">
      <dsp:nvSpPr>
        <dsp:cNvPr id="0" name=""/>
        <dsp:cNvSpPr/>
      </dsp:nvSpPr>
      <dsp:spPr>
        <a:xfrm>
          <a:off x="700631" y="1061670"/>
          <a:ext cx="826276" cy="706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0" kern="1200">
              <a:latin typeface="Verdana"/>
            </a:rPr>
            <a:t>Review</a:t>
          </a:r>
        </a:p>
      </dsp:txBody>
      <dsp:txXfrm>
        <a:off x="700631" y="1061670"/>
        <a:ext cx="826276" cy="706643"/>
      </dsp:txXfrm>
    </dsp:sp>
    <dsp:sp modelId="{5825E077-BB60-5440-BB25-ADD2F8CD1B7E}">
      <dsp:nvSpPr>
        <dsp:cNvPr id="0" name=""/>
        <dsp:cNvSpPr/>
      </dsp:nvSpPr>
      <dsp:spPr>
        <a:xfrm>
          <a:off x="747253" y="-1825"/>
          <a:ext cx="1768848" cy="1768848"/>
        </a:xfrm>
        <a:prstGeom prst="circularArrow">
          <a:avLst>
            <a:gd name="adj1" fmla="val 6905"/>
            <a:gd name="adj2" fmla="val 465554"/>
            <a:gd name="adj3" fmla="val 11210273"/>
            <a:gd name="adj4" fmla="val 9838525"/>
            <a:gd name="adj5" fmla="val 8055"/>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664A7A6-2906-4B47-906F-5CF06AC08630}">
      <dsp:nvSpPr>
        <dsp:cNvPr id="0" name=""/>
        <dsp:cNvSpPr/>
      </dsp:nvSpPr>
      <dsp:spPr>
        <a:xfrm>
          <a:off x="667892" y="38182"/>
          <a:ext cx="847496" cy="626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i="0" kern="1200">
              <a:latin typeface="Verdana"/>
            </a:rPr>
            <a:t>Assess</a:t>
          </a:r>
        </a:p>
      </dsp:txBody>
      <dsp:txXfrm>
        <a:off x="667892" y="38182"/>
        <a:ext cx="847496" cy="626318"/>
      </dsp:txXfrm>
    </dsp:sp>
    <dsp:sp modelId="{D382E169-AD3F-DB44-9E56-259381D9673D}">
      <dsp:nvSpPr>
        <dsp:cNvPr id="0" name=""/>
        <dsp:cNvSpPr/>
      </dsp:nvSpPr>
      <dsp:spPr>
        <a:xfrm>
          <a:off x="739041" y="-1257"/>
          <a:ext cx="1768848" cy="1768848"/>
        </a:xfrm>
        <a:prstGeom prst="circularArrow">
          <a:avLst>
            <a:gd name="adj1" fmla="val 6905"/>
            <a:gd name="adj2" fmla="val 465554"/>
            <a:gd name="adj3" fmla="val 16748564"/>
            <a:gd name="adj4" fmla="val 15704288"/>
            <a:gd name="adj5" fmla="val 8055"/>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Robus</dc:creator>
  <cp:lastModifiedBy>FA User</cp:lastModifiedBy>
  <cp:revision>12</cp:revision>
  <cp:lastPrinted>2016-05-26T08:45:00Z</cp:lastPrinted>
  <dcterms:created xsi:type="dcterms:W3CDTF">2018-02-17T10:55:00Z</dcterms:created>
  <dcterms:modified xsi:type="dcterms:W3CDTF">2018-02-17T11:21:00Z</dcterms:modified>
</cp:coreProperties>
</file>